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C0" w:rsidRDefault="00341AC0" w:rsidP="00341AC0">
      <w:pPr>
        <w:widowControl/>
        <w:spacing w:line="560" w:lineRule="exact"/>
        <w:jc w:val="left"/>
        <w:rPr>
          <w:rFonts w:ascii="黑体" w:eastAsia="黑体" w:hAnsi="黑体" w:cs="黑体" w:hint="eastAsia"/>
          <w:kern w:val="0"/>
          <w:sz w:val="32"/>
          <w:szCs w:val="32"/>
          <w:shd w:val="clear" w:color="auto" w:fill="FFFFFF"/>
          <w:lang/>
        </w:rPr>
      </w:pPr>
      <w:r>
        <w:rPr>
          <w:rFonts w:ascii="黑体" w:eastAsia="黑体" w:hAnsi="黑体" w:cs="黑体" w:hint="eastAsia"/>
          <w:kern w:val="0"/>
          <w:sz w:val="32"/>
          <w:szCs w:val="32"/>
          <w:shd w:val="clear" w:color="auto" w:fill="FFFFFF"/>
          <w:lang/>
        </w:rPr>
        <w:t>附件2</w:t>
      </w:r>
    </w:p>
    <w:p w:rsidR="00341AC0" w:rsidRDefault="00341AC0" w:rsidP="00341AC0">
      <w:pPr>
        <w:widowControl/>
        <w:spacing w:line="560" w:lineRule="exact"/>
        <w:jc w:val="center"/>
        <w:rPr>
          <w:rFonts w:ascii="方正小标宋_GBK" w:eastAsia="方正小标宋_GBK" w:hAnsi="方正小标宋简体" w:cs="方正小标宋简体" w:hint="eastAsia"/>
          <w:kern w:val="0"/>
          <w:sz w:val="40"/>
          <w:szCs w:val="40"/>
          <w:shd w:val="clear" w:color="auto" w:fill="FFFFFF"/>
          <w:lang/>
        </w:rPr>
      </w:pPr>
      <w:r>
        <w:rPr>
          <w:rFonts w:ascii="方正小标宋_GBK" w:eastAsia="方正小标宋_GBK" w:hAnsi="方正小标宋简体" w:cs="方正小标宋简体" w:hint="eastAsia"/>
          <w:kern w:val="0"/>
          <w:sz w:val="40"/>
          <w:szCs w:val="40"/>
          <w:shd w:val="clear" w:color="auto" w:fill="FFFFFF"/>
          <w:lang/>
        </w:rPr>
        <w:t>盖北镇人民政府等2个乡镇（街道）综合行政</w:t>
      </w:r>
    </w:p>
    <w:p w:rsidR="00341AC0" w:rsidRDefault="00341AC0" w:rsidP="00341AC0">
      <w:pPr>
        <w:widowControl/>
        <w:spacing w:line="560" w:lineRule="exact"/>
        <w:jc w:val="center"/>
        <w:rPr>
          <w:rFonts w:ascii="方正小标宋_GBK" w:eastAsia="方正小标宋_GBK" w:hAnsi="方正小标宋简体" w:cs="方正小标宋简体" w:hint="eastAsia"/>
          <w:kern w:val="0"/>
          <w:sz w:val="40"/>
          <w:szCs w:val="40"/>
          <w:shd w:val="clear" w:color="auto" w:fill="FFFFFF"/>
          <w:lang/>
        </w:rPr>
      </w:pPr>
      <w:r>
        <w:rPr>
          <w:rFonts w:ascii="方正小标宋_GBK" w:eastAsia="方正小标宋_GBK" w:hAnsi="方正小标宋简体" w:cs="方正小标宋简体" w:hint="eastAsia"/>
          <w:kern w:val="0"/>
          <w:sz w:val="40"/>
          <w:szCs w:val="40"/>
          <w:shd w:val="clear" w:color="auto" w:fill="FFFFFF"/>
          <w:lang/>
        </w:rPr>
        <w:t>执法事项目录（614项）</w:t>
      </w:r>
    </w:p>
    <w:tbl>
      <w:tblPr>
        <w:tblW w:w="6300" w:type="pct"/>
        <w:tblInd w:w="-1056" w:type="dxa"/>
        <w:tblLook w:val="0000"/>
      </w:tblPr>
      <w:tblGrid>
        <w:gridCol w:w="660"/>
        <w:gridCol w:w="1275"/>
        <w:gridCol w:w="1619"/>
        <w:gridCol w:w="4128"/>
        <w:gridCol w:w="2173"/>
        <w:gridCol w:w="883"/>
      </w:tblGrid>
      <w:tr w:rsidR="00341AC0" w:rsidTr="000B1FA2">
        <w:trPr>
          <w:trHeight w:val="452"/>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lang/>
              </w:rPr>
              <w:t xml:space="preserve">序号　</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b/>
                <w:color w:val="000000"/>
                <w:sz w:val="22"/>
                <w:szCs w:val="22"/>
              </w:rPr>
            </w:pPr>
            <w:r>
              <w:rPr>
                <w:rFonts w:ascii="仿宋_GB2312" w:eastAsia="仿宋_GB2312" w:hAnsi="宋体" w:cs="仿宋_GB2312" w:hint="eastAsia"/>
                <w:b/>
                <w:color w:val="000000"/>
                <w:kern w:val="0"/>
                <w:sz w:val="22"/>
                <w:szCs w:val="22"/>
                <w:lang/>
              </w:rPr>
              <w:t>条线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b/>
                <w:color w:val="000000"/>
                <w:sz w:val="22"/>
                <w:szCs w:val="22"/>
              </w:rPr>
            </w:pPr>
            <w:r>
              <w:rPr>
                <w:rFonts w:ascii="仿宋_GB2312" w:eastAsia="仿宋_GB2312" w:hAnsi="宋体" w:cs="仿宋_GB2312" w:hint="eastAsia"/>
                <w:b/>
                <w:color w:val="000000"/>
                <w:kern w:val="0"/>
                <w:sz w:val="22"/>
                <w:szCs w:val="22"/>
                <w:lang/>
              </w:rPr>
              <w:t>事项代码</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b/>
                <w:color w:val="000000"/>
                <w:sz w:val="22"/>
                <w:szCs w:val="22"/>
              </w:rPr>
            </w:pPr>
            <w:r>
              <w:rPr>
                <w:rFonts w:ascii="仿宋_GB2312" w:eastAsia="仿宋_GB2312" w:hAnsi="宋体" w:cs="仿宋_GB2312" w:hint="eastAsia"/>
                <w:b/>
                <w:color w:val="000000"/>
                <w:kern w:val="0"/>
                <w:sz w:val="22"/>
                <w:szCs w:val="22"/>
                <w:lang/>
              </w:rPr>
              <w:t>事项名称</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b/>
                <w:color w:val="000000"/>
                <w:sz w:val="22"/>
                <w:szCs w:val="22"/>
              </w:rPr>
            </w:pPr>
            <w:r>
              <w:rPr>
                <w:rFonts w:ascii="仿宋_GB2312" w:eastAsia="仿宋_GB2312" w:hAnsi="宋体" w:cs="仿宋_GB2312" w:hint="eastAsia"/>
                <w:b/>
                <w:color w:val="000000"/>
                <w:kern w:val="0"/>
                <w:sz w:val="22"/>
                <w:szCs w:val="22"/>
                <w:lang/>
              </w:rPr>
              <w:t>具体划转执法事项</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b/>
                <w:color w:val="000000"/>
                <w:sz w:val="22"/>
                <w:szCs w:val="22"/>
              </w:rPr>
            </w:pPr>
            <w:r>
              <w:rPr>
                <w:rFonts w:ascii="仿宋_GB2312" w:eastAsia="仿宋_GB2312" w:hAnsi="宋体" w:cs="仿宋_GB2312" w:hint="eastAsia"/>
                <w:b/>
                <w:color w:val="000000"/>
                <w:kern w:val="0"/>
                <w:sz w:val="22"/>
                <w:szCs w:val="22"/>
                <w:lang/>
              </w:rPr>
              <w:t>备注</w:t>
            </w:r>
          </w:p>
        </w:tc>
      </w:tr>
      <w:tr w:rsidR="00341AC0" w:rsidTr="000B1FA2">
        <w:trPr>
          <w:trHeight w:val="30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对未依照规定对管道进行巡护的行政处罚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30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对未依照规定对管道进行检测和维修的行政处罚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对不符合安全使用条件管道未及时更新、改造或者停止使用的行政处罚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对未依照条例规定设置、修复或者更新有关管道标志或者警示牌的行政处罚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对未依照规定将管道竣工测量图报人民政府主管管道保护工作的部门备案的行政处罚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8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对未制定本企业管道事故应急预案，或未将本企业管道事故应急预案报人民政府主管管道保护工作的部门备案的行政处罚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对发生管道事故未采取有效措施消除或者减轻事故危害的行政处罚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330204005008</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对未对停止运行、封存、报废的管道采取必要安全防护措施的行政处罚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330204005009</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对未经评审论证擅自重新启用已经停止运行、封存的管道的行政处罚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35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对未要求开展穿跨越管道施工作业的行政处罚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8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对在管道线路中心线两侧新建、改建、扩建铁路、公路、河渠，架设电力线路，埋设地下电缆、光缆，设置安全接地体、避雷接地体等未提交申请的行政处罚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8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对在管道线路中心线两侧进行爆破、地震法勘探或者工程挖掘、工程钻探、采矿未提交申请的行政处罚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对擅自开启、关闭管道阀门行为的行政处罚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对在埋地管道上方巡查便道上行驶重型车辆行为的行政处罚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对在地面管道线路、架空管道线路和管桥上行走或者放置重物行为的行政处罚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对移动、毁损、涂改管道标志或者警示牌行为的行政处罚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发展改革</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330204005018</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对管道企业发现管道存在安全隐患未及时排除或者未按照规定报告的行政处罚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经信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330207006001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建设单位明示或者暗示设计单位违法使用粘土砖的处罚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4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经信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330207006002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建设单位明示或者暗示施工单位违法使用粘土砖的处罚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经信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330207001004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本城市规划内违法生产空心粘土砖行为的行政处罚（吊销营业执照除外）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经信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330207001005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本行政区域内违法生产实心粘土砖的行政处罚（吊销营业执照除外）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对违反国家教育法或民办教育促进法，违规举办学校或者其他教育机构的处罚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对民办学校擅自分立、合并民办学校的处罚（吊销办学许可证的处罚除外）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对民办学校擅自改变民办学校名称、层次、类别和举办者的处罚（吊销办学许可证的处罚除外）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对民办学校发布虚假招生简章或者广告，骗取钱财的处罚（吊销办学许可证的处罚除外）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对民办学校伪造、变造、买卖、出租、出借办学许可证的处罚（吊销办学许可证的处罚除外）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对民办学校恶意终止办学、抽逃资金或者挪用办学经费的处罚（吊销办学许可证的处罚除外）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公安</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330209028001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人行道违法停车的处罚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330214007000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对用人单位违法使用童工的行政处罚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330214009000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职业中介机构为不满16周岁的未成年人介绍就业的处罚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部分（吊销职业中介许可证除外）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330214012000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对未经许可和登记擅自从事职业中介活动的行政处罚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330214014000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对用人单位不办理社会保险登记的行政处罚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330214024001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对用人单位提供虚假招聘信息，发布虚假招聘广告的行政处罚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330214024002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对用人单位以招用人员为名牟取不正当利益或进行其他违法活动的行政处罚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330214024003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对用人单位招用无合法身份证件人员的行政处罚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330214025000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对用人单位以担保或其他名义向劳动者收取财物的行政处罚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330214027000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违反有关建立职工名册规定的处罚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55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330214033000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无理抗拒、阻挠实施劳动保障监察的，不按要求报送书面材料，隐瞒事实，出具伪证或隐匿、毁灭证据的，责令改正拒不改正或拒不履行行政处理决定，打击报复举报人、投诉人的处罚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部分（划转无理抗拒、阻挠街道办事处实施劳动保障监察的，不按要求报送书面材料，隐瞒事实，出具伪证或隐匿、毁灭证据的，责令改正拒不改正或拒不履行行政处理决定，打击报复举报人、投诉人的处罚）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53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330214035000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阻挠劳动保障监察员依法进入工作场所检查、调查的，销毁或转移先行登记保存证据、拒不执行询问通知书的处罚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部分（划转阻挠街道办事处执法人员依法进入工作场所检查、调查的，销毁或转移先行登记保存证据、拒不执行询问通知书的处罚）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330214036000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用人单位规章制度违反劳动保障法律、法规规定的处罚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330214037000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用人单位拒不协助工伤事故调查核实的处罚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330214038000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职业中介机构为无合法证照的用人单位提供职业中介服务的行政处罚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部分（吊销职业中介许可证除外）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330214039000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职业中介机构未按规定退还中介服务费的处罚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330214040000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职业中介机构未明示职业中介许可证、监督电话的处罚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330214041000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职业中介机构违反服务台账有关规定的处罚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330214042000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职业中介机构发布的就业信息中包含歧视性内容的行政处罚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330214044000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娱乐场所招用未成年人的处罚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330214045000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劳务派遣单位有涂改、倒卖、出租、出借、骗取劳务派遣经营许可证等情形的处罚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330214048000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对用人单位以民族、性别、宗教信仰为由拒绝聘用或者提高聘用标准的行政处罚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330214050000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对用人单位未按规定保存或伪造录用登记材料的行政处罚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330214068001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对用人单位未按规定安排女职工享受产假的行政处罚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53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330214068002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对用人单位安排怀孕女职工加班或夜班劳动的行政处罚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330214068003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对用人单位安排哺乳期女职工加班或夜班劳动的行政处罚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330214069001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对用人单位安排未成年工从事禁忌从事的劳动的处罚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330214069002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用人单位未对未成年工定期进行健康检查的行政处罚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330214070000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对职业中介机构为无合法身份证件的劳动者提供职业中介服务的行政处罚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部分（吊销职业中介许可证除外）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330214071000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对职业中介机构介绍劳动者从事法律、法规禁止从事职业的行政处罚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330214072000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对职业中介机构以暴力、胁迫、欺诈等方式进行职业中介活动的行政处罚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330214075000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对用工单位违反《劳动合同法》有关劳务派遣规定的行政处罚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330214077000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对用人单位为不满16周岁的未成年人介绍就业的行政处罚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部分（吊销职业介绍许可证除外）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330214078000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对用人单位未及时办理就业登记手续的行政处罚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330214079000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对用人单位招聘不得招聘人员的行政处罚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330214080000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对劳动者依法解除或者终止劳动合同，用人单位扣押劳动者档案的行政处罚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330214081000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对用人单位未按照规定出具解除、终止劳动关系证明的行政处罚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330214085000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对用人单位申报缴纳社会保险费数额时瞒报工资总额或职工人数的行政处罚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330214088000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对用人单位未按规定向职工公布本单位社会保险费缴纳情况的行政处罚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330214089000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对职业中介机构超出核准的业务范围经营的行政处罚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人力社保</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330214091000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对职业中介机构伪造、涂改、转让职业中介许可证的行政处罚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部分（吊销职业中介许可证除外）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330215051002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对未取得规划资质证书，擅自从事规划活动的事业单位法人、企业法人的行政处罚（不含降低资质等级或者吊销资质证书的处罚）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 xml:space="preserve">涂改、倒卖、出租、出借或者以其他形式非法转让城乡规划编制单位资质证书的处罚  </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330215069000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在燃气设施保护范围内建设占压地下燃气管线的建筑物、构筑物或者其他设施的处罚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330215041001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未取得建设工程规划许可证进行建设的行政处罚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330215041002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未按照建设工程规划许可证的规定进行建设的行政处罚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75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330215040001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建设单位或者个人未经批准进行临时建设的行政处罚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330215040002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建设单位或者个人未按照批准内容进行临时建设的行政处罚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330215040003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临时建筑物、构筑物超过批准期限不拆除的行政处罚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房屋使用人擅自改变建设工程规划许可证确定的房屋用途的处罚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330215067000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建设单位或者个人改变临时规划许可确定的建筑用途的处罚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建设单位或者个人未取得建设工程规划核实确认书组织建设工程竣工验收的处罚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供电、供水、供气等单位违规为单位或者个人就违法建筑办理供电、供水、供气等手续的处罚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330215068000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建设工程设计、施工单位违规承揽明知是违法建筑的项目设计或者施工作业的处罚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330215080000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非法占用土地的行政处罚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330215081000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重建、扩建不符合土地利用总体规划的建筑物、构筑物的行政处罚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330215095000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非法占用基本农田建房、建窑、建坟、挖砂、采矿、取土、堆放固体废弃物或者从事其他活动破坏基本农田，毁坏种植条件的行政处罚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60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330215096000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占用耕地建窑、建坟或者擅自在耕地上建房、挖砂、采石、采矿、取土等，破坏种植条件的行政处罚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330215112000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未取得采矿许可证擅自采矿，擅自进入国家规划矿区、对国民经济具有重要价值的矿区范围采矿，擅自开采国家规定实行保护性开采的特定矿种的行政处罚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330215090000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对在临时使用的土地上修建永久性建筑物、构筑物的行政处罚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55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330215101000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对接受调查的单位和个人拒绝或阻挠土地调查人员依法进行调查，提供虚假调查资料，拒绝提供调查资料，转移、隐匿、篡改、毁弃原始记录、土地登记簿等相关资料的行政处罚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部分（划转对接受调查的单位和个人拒绝或者阻挠乡镇或者街道执法人员依法进行调查，提供虚假调查资料，拒绝提供调查资料，转移、隐匿、篡改、毁弃原始记录、土地登记簿等相关资料</w:t>
            </w:r>
            <w:r>
              <w:rPr>
                <w:rFonts w:ascii="仿宋_GB2312" w:eastAsia="仿宋_GB2312" w:hAnsi="宋体" w:cs="仿宋_GB2312" w:hint="eastAsia"/>
                <w:color w:val="000000"/>
                <w:kern w:val="0"/>
                <w:lang/>
              </w:rPr>
              <w:br/>
              <w:t>的行政处罚事项）</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90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330216132002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对向水体排放、倾倒工业废渣、城镇垃圾或者其他废弃物等违法行为的行政处罚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330216227000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对饮用水水源一级保护区从事可能污染水体的活动以及个人从事可能污染水体活动的行政处罚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330216090001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对个人存放煤炭、煤矸石、煤渣、煤灰等物料，未采取防燃措施的行政处罚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330216107002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对个人未按照规定停止燃用高污染燃料的行政处罚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330216310004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对运输过程中沿途丢弃、遗撒工业固体废物行为的行政处罚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330216203000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对将秸秆、食用菌菌糠和菌渣、废农膜随意倾倒或弃留的行政处罚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330216182000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对从事畜禽规模养殖未及时收集、贮存、利用或者处置养殖过程中产生的畜禽粪污等固体废物的行政处罚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330216317000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对在禁止养殖区域内建设畜禽养殖场、养殖小区的行政处罚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330216239000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对未经处理直接向环境排放畜禽养殖废弃物或者未采取有效措施，导致畜禽养殖废弃物渗出、泄漏的行政处罚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330216282000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对违法在人口集中和其他需特殊保护区域焚烧产生有毒有害烟尘和恶臭气体的行政处罚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330216277002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对露天焚烧秸秆、落叶等产生烟尘污染物质的行政处罚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330216279001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对经营者未安装净化设施、不正常使用净化设施的行政处罚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330216281000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对在居民住宅楼、未配套设立专用烟道的商住综合楼、商住综合楼内与居住层相邻的商业楼层内新改扩建产生油烟、异味、废气的餐饮服务项目的行政处罚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330216280000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对在当地人民政府禁止的时段和区域内露天烧烤食品或者为露天烧烤食品提供场地的行政处罚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330216098000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对在城市市区噪声敏感建筑物集中区域内夜间进行产生环境噪声污染的建筑施工作业的行政处罚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330216272000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对文化娱乐场所等商业经营活动造成环境噪声污染的行政处罚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330216100000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对在重污染天气拒不执行当地人民政府责令停产、限产决定的行政处罚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107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330216183007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对拒绝噪声污染现场检查或检查时弄虚作假的行政处罚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部分（划转拒绝乡镇（街道）执法机构对噪声污染现场检查或检查时弄虚作假的行政处罚）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330216205000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对回收利用废塑料、废布料造成环境污染的行政处罚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109</w:t>
            </w:r>
          </w:p>
        </w:tc>
        <w:tc>
          <w:tcPr>
            <w:tcW w:w="593" w:type="pct"/>
            <w:tcBorders>
              <w:top w:val="single" w:sz="4" w:space="0" w:color="000000"/>
              <w:left w:val="single" w:sz="4" w:space="0" w:color="000000"/>
              <w:bottom w:val="single" w:sz="4" w:space="0" w:color="000000"/>
              <w:right w:val="single" w:sz="4" w:space="0" w:color="000000"/>
            </w:tcBorders>
            <w:noWrap/>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noWrap/>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330216157000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对从事服装干洗和机动车维修，未设置废气污染防治设施并保持正常使用，影响周边环境的行政处罚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部分（责令停业整治除外）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110</w:t>
            </w:r>
          </w:p>
        </w:tc>
        <w:tc>
          <w:tcPr>
            <w:tcW w:w="593" w:type="pct"/>
            <w:tcBorders>
              <w:top w:val="single" w:sz="4" w:space="0" w:color="000000"/>
              <w:left w:val="single" w:sz="4" w:space="0" w:color="000000"/>
              <w:bottom w:val="single" w:sz="4" w:space="0" w:color="000000"/>
              <w:right w:val="single" w:sz="4" w:space="0" w:color="000000"/>
            </w:tcBorders>
            <w:noWrap/>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754" w:type="pct"/>
            <w:tcBorders>
              <w:top w:val="single" w:sz="4" w:space="0" w:color="000000"/>
              <w:left w:val="single" w:sz="4" w:space="0" w:color="000000"/>
              <w:bottom w:val="single" w:sz="4" w:space="0" w:color="000000"/>
              <w:right w:val="single" w:sz="4" w:space="0" w:color="000000"/>
            </w:tcBorders>
            <w:noWrap/>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330216150000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对造成固体废物污染环境事故的行政处罚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对无相应资质的单位进行绿化工程设计的行政处罚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330217269000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对工程建设项目完成后未按照规定期限完成与主体工程相配套的绿地工程或者绿化用地面积未达到审定比例的行政处罚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330217116000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对违法改变绿化规划、绿化用地使用性质的行政处罚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对未经同意擅自占用城市绿地及占用超过批准时间的行政处罚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对在公园绿地范围内从事商业服务摊点或广告经营等业务的单位和个人违反公园绿地有关规定的行政处罚（吊销营业执照的处罚除外）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对依树盖房、搭棚、架设天线的行政处罚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对在绿地内放牧、堆物、倾倒废弃物的行政处罚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330217138003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对进入设有明示禁止标志的绿地的行政处罚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330217138004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对破坏草坪、绿篱、花卉、树木、植被的行政处罚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330217138005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对其他损坏城市绿地和绿化设施的行为的行政处罚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对未在施工前制定古树名木保护方案或者未按照古树名木保护方案施工的行政处罚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对损毁或者擅自移动古树名木保护标志、保护设施的行政处罚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对未经批准擅自砍伐城市树木的行政处罚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对擅自在动物园内摆摊设点的行政处罚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125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对未经批准在城市绿地范围内进行拦河截溪、取土采石、设置垃圾堆场、排放污水以及其他对城市生态环境造成破坏活动的行政处罚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330217826000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对砍伐、养护不善、破坏古树名木等行为的行政处罚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330217823000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对住宅物业的建设单位违规选聘物业服务企业的行政处罚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对建设单位擅自处分属于业主的物业共用部位、共用设施设备的所有权或者使用权的行政处罚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129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对物业服务企业将一个物业管理区域内的全部物业管理一并委托给他人的行政处罚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330217814000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对挪用住宅专项维修资金的行政处罚（吊销资质证书的处罚除外）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对未经业主大会同意，物业服务企业擅自改变物业管理用房的用途的行政处罚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对擅自占用、挖掘物业管理区域内道路、场地，损害业主共同利益的行政处罚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对擅自利用物业共用部位、共用设施设备进行经营的行政处罚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对擅自改变物业管理区域内按照规划建设的公共建筑和共用设施用途的行政处罚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330217816000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对开发建设单位违反规定将房屋交付买受人或分摊维修、更新和改造费用的行政处罚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对物业管理单位发现装修人或者装饰装修企业有违反规定行为不及时向有关部门报告的行政处罚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对建设单位在物业管理区域内不按规定配置物业管理用房或者不按规定支付不足部分相应价款的行政处罚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对装修人未申报登记进行住宅室内装饰装修活动的行政处罚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对装修人将住宅室内装饰装修工程委托给不具有相应资质等级企业的行政处罚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对将没有防水要求的房间或者阳台改为卫生间、厨房间的行政处罚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142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对拆除连接阳台的砖、混凝土墙体的行政处罚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对损坏房屋原有节能设施或者降低节能效果的行政处罚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对擅自拆改供暖管道和设施的行政处罚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对擅自拆改燃气管道和设施的行政处罚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对未经原设计单位或者具有相应资质等级的设计单位提出设计方案，擅自超过设计标准或者规范增加楼面荷载的行政处罚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330217190001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对房屋安全鉴定机构未依法根据国家标准、行业标准和地方标准开展房屋安全鉴定的行政处罚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330217190002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对房屋安全鉴定机构进行现场查勘、检测时，未有两名以上鉴定人员参加的行政处罚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330217190003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对房屋安全鉴定机构出具房屋安全鉴定报告未按规定签章的行政处罚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330217190004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对房屋安全鉴定机构未按照规定在房屋安全鉴定报告中明确有关信息的行政处罚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330217190005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对房屋安全鉴定机构未在规定时限内将鉴定为危险房屋的房屋安全鉴定报告送达和备案的行政处罚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330217190006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对房屋安全鉴定机构出具虚假鉴定报告的行政处罚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对房屋使用安全责任人未及时采取维修加固、拆除等解危措施的行政处罚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对出租危险房屋或者将危险房屋用于生产经营、公益事业活动的行政处罚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330217155001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对建设单位未按照规定进行房屋安全影响评估或者未根据评估结果制定相应的安全防护方案的行政处罚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330217155002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对建设单位未按照规定进行周边房屋安全影响跟踪监测或者未根据监测结果采取安全防护措施的行政处罚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330217155003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对建设单位未按照规定进行房屋安全鉴定的行政处罚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330217254001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对不具有相应勘察、设计资质等级的勘察、设计单位从事房屋安全鉴定的行政处罚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330217254002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对不同时具有地基基础工程检测、相应结构工程检测和见证取样检测资质的建设工程质量检测机构从事房屋安全鉴定的行政处罚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160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对房屋明显倾斜、变形，或者房屋基础、梁、柱、楼板、承重墙、外墙等建筑主体或者承重结构发生明显结构裂缝、变形、腐蚀的，房屋使用安全责任人未自发现之日起五日内委托房屋安全鉴定的行政处罚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53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设计使用年限届满后需要继续使用的，房屋使用安全责任人未在达到设计使用年限的当年委托房屋安全鉴定或对教育用房、医疗卫生用房、文化场馆、体育场馆、养老服务用房、交通站场、商场等公共建筑设计使用年限届满的，房屋使用安全责任人未每五年进行一次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对设计图纸未标明设计使用年限或者设计图纸灭失的房屋实际使用年限满三十年需要继续使用的，房屋使用安全责任人未在达到三十年的当年委托房屋安全鉴定的行政处罚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78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利用未依法取得建筑工程施工许可证的农（居）民自建住宅房屋从事民宿、农家乐等生产经营或者养老服务、学前教育、村居文化等公益事业，或者出租未依法取得建筑工程施工许可证的农（居）民自建住宅房屋给他人居住的，房屋使用安全责任人未在从事生产经营、公益事业或者出租前委托房屋安全鉴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对房屋使用安全责任人未按照规定对建筑幕墙进行安全性检测的行政处罚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对房屋使用安全责任人和房屋装修经营者违法进行房屋装修的行政处罚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对未经城市规划行政主管部门批准，在住宅室内装饰装修活动中搭建建筑物、构筑物的，或者擅自改变住宅外立面、在非承重外墙上开门、窗的行政处罚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330217152001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对设计单位违反规划条件、规划要求、相关技术标准和规范进行设计的行政处罚（降低资质等级或者吊销资质证书的处罚除外）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169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对建设工程设计方案中文字标明的技术经济指标与图纸所示不一致的行政处罚（降低资质等级或者吊销资质证书的处罚除外）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对历史文化名城、名镇、名村保护范围内开山、采石、开矿等破坏传统格局和历史风貌的行政处罚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对历史文化名城、名镇、名村保护范围内占用保护规划确定保留的园林绿地、河湖水系、道路等的行政处罚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330217209003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对历史文化名城、名镇、名村保护范围内修建生产、储存爆炸性、易燃性、放射性、毒害性、腐蚀性物品的工厂、仓库等的行政处罚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对在历史建筑上刻划、涂污行为的行政处罚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330217656000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对经过批准的有关单位或者个人在历史文化名城、名镇、名村保护范围内进行活动，对传统格局、历史风貌或者历史建筑构成破坏性影响的行政处罚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对损坏或者擅自迁移、拆除历史建筑的行政处罚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330217654000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对企事业单位、个人未经允许擅自设置、移动、涂改或损毁历史文化街区、名镇名村标志牌的行政处罚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对在历史建筑内堆放易燃、易爆和腐蚀性的物品的行政处罚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对拆卸、转让历史建筑的构件的行政处罚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对建设单位未对暂时不能开工的建设用地的裸露地面进行覆盖，或者未对超过三个月不能开工的建设用地的裸露地面进行绿化、铺装或者遮盖的行政处罚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330217240001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对施工工地未设置硬质密闭围挡，或者未采取有效防尘降尘措施的行政处罚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330217240002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对建筑土方、工程渣土、建筑垃圾未及时清运，或者未采用密闭式防尘网遮盖的行政处罚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183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对未经市容环境卫生主管部门依法许可从事餐厨垃圾收运、处置的行政处罚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对餐厨垃圾产生单位自行就地处置餐厨垃圾未报送备案的行政处罚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对餐厨垃圾产生单位不执行餐厨垃圾交付收运确认制度或者未建立相应的记录台账的行政处罚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对收运企业、处置企业不执行餐厨垃圾收运、处置交付确认制度或者未建立相应的记录台账的行政处罚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330217177004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对收运企业、处置企业不按照要求如实报送餐厨垃圾来源、种类、数量、去向等资料的行政处罚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对餐厨垃圾产生单位将餐厨垃圾交由规定以外单位、个人处理的行政处罚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对收运企业将收运的餐厨垃圾交由规定以外的单位、个人处置的行政处罚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对收运企业未按与餐厨垃圾产生单位约定的时间和频次收集餐厨垃圾，或者未按规定运输至处置场所交由处置企业进行处置的行政处罚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对餐厨垃圾产生单位将餐厨垃圾与其他生活垃圾混合投放的行政处罚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对处置企业餐厨垃圾资源化利用、无害化处理不符合技术规范标准的行政处罚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对未实行密闭化运输餐厨垃圾的行政处罚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对收运企业、处置企业暂停收运、处置餐厨垃圾未报告或者未及时采取应急处理措施的行政处罚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330217490000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对新建的架空管线不符合城市容貌标准或者在城市、县人民政府确定的重要街道和重要区块的公共场所上空新建架空管线等行为的行政处罚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对公共环境艺术品所有人或者管理人未依照规定维护公共环境艺术品的行政处罚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对单位和个人未分类投放生活垃圾的行政处罚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对生活垃圾分类投放管理责任人未履行生活垃圾分类投放管理责任的行政处罚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330217267000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对生活垃圾收集、运输单位对分类投放的生活垃圾混合收集、运输的行政处罚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330217261000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对负有垃圾处置责任的单位未签订协议或者未核实最终贮存、处置、利用情况的行政</w:t>
            </w:r>
            <w:r>
              <w:rPr>
                <w:rFonts w:ascii="仿宋_GB2312" w:eastAsia="仿宋_GB2312" w:hAnsi="宋体" w:cs="仿宋_GB2312" w:hint="eastAsia"/>
                <w:color w:val="000000"/>
                <w:kern w:val="0"/>
                <w:lang/>
              </w:rPr>
              <w:lastRenderedPageBreak/>
              <w:t>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201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对主要街道和重点地区临街建筑物阳台外、窗外、屋顶吊挂或者堆放有关物品的行政处罚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对主要街道和重点地区临街建筑物外立面安装窗栏、空调外机、遮阳篷等不符合有关规范要求的行政处罚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对在树木、地面、电杆、建筑物、构筑物或者其他设施上任意刻画、涂写、张贴的行政处罚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330217197004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对随地吐痰、便溺的行政处罚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330217197005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对乱扔果皮、纸屑、烟蒂、饮料罐、口香糖、塑料袋等废弃物的行政处罚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330217197006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对乱倒生活垃圾、污水、粪便的行政处罚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对未经城市人民政府市容环境卫生行政主管部门同意擅自设置大型户外广告影响市容的行政处罚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对搭建的临时建筑物、构筑物或者其他设施遮盖路标、街牌的行政处罚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对管理单位未及时处理污损、毁坏的城市道路及其附属设施的行政处罚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对设置或管理单位未能及时整修或者拆除污损、毁坏的城市雕塑、街景艺术品的行政处罚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对单位和个人在城市道路、公园绿地和其他公共场所公共设施上晾晒、吊挂衣物的行政处罚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对擅自占用城市人行道、桥梁、地下通道以及其他公共场所设摊经营、兜售物品的行政处罚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对沿街和广场周边的经营者擅自超出门、窗进行店外经营、作业或者展示商品的行政处罚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对从事车辆清洗或者维修、废品收购、废弃物接纳作业的单位和个人未采取有效措施防止污水外流或者将废弃物向外洒落的行政处罚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330217260000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对户外广告设施以及非广告的户外设施不符合城市容貌标准的行政处罚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330217265000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对户外设施的设置单位未做好日常维护保养等管理工作的行政处罚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217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对饮食业经营者和其他单位产生的餐厨垃圾未单独收集、处置或者委托环境卫生专业服务单位收集和处置进行无害化处理的行政处罚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对不按照规定路线、时间清运建筑垃圾，沿途丢弃、遗撒、随意倾倒的行政处罚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对居民装修房屋产生的建筑垃圾未堆放到指定地点的行政处罚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330217224001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对未设置硬质密闭围挡或未采取有效措施防止扬尘污染的行政处罚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330217224002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对建设工程的施工现场未设置临时厕所和生活垃圾收集容器，保持整洁、完好，或未采取有效措施防止污水流溢的行政处罚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对建设工程竣工验收后施工单位未及时清除剩余建筑垃圾、平整场地的行政处罚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对作业单位未及时清理因栽培或者修剪树木、花草等产生的树枝、树叶等废弃物的行政处罚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对作业单位未及时清运、处理清理窨井淤泥产生的废弃物并随意堆放，未清洗作业场地的行政处罚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对在露天场所和垃圾收集容器内焚烧树叶、垃圾或者其他废弃物的行政处罚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对饲养家畜家禽和食用鸽影响市容和环境卫生的行政处罚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对饲养人未及时清理宠物在城市道路和其他公共场地排放的粪便，饲养宠物和信鸽污染环境的行政处罚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对公共场所经营管理单位未按标准设置厕所、垃圾容器、废物箱以及其他配套的环境卫生设施的行政处罚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对各类船舶、码头未设置与垃圾、粪便产生量相适应的收集容器的行政处罚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330217255001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对侵占、损坏、拆除、关闭环境卫生设施，擅自改变环境卫生设施的使用性质的行政处罚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330217255002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对擅自关闭、闲置或者拆除城市生活垃圾处置设施、场所的行政处罚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对未按规定缴纳城市生活垃圾处理费的行政处罚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330217206000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对未按照城市生活垃圾治理规划和环境卫生设施标准配套建设城市生活垃圾收集设施的行政处罚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234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对城市生活垃圾处置设施未经验收或者验收不合格投入使用的行政处罚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对随意倾倒、抛洒、堆放城市生活垃圾的行政处罚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对未经批准从事城市生活垃圾经营性清扫、收集、运输活动的行政处罚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对未经批准从事城市生活垃圾经营性处置活动的行政处罚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对从事城市生活垃圾经营性清扫、收集、运输的企业在运输过程中沿途丢弃、遗撒生活垃圾的行政处罚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对未在规定的时间内及时清扫、收运城市生活垃圾的行政处罚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对未将收集的城市生活垃圾运至主管部门认可的处置场所的行政处罚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对未保持生活垃圾收集设施和周边环境的干净整洁的行政处罚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对未做到收集、运输城市生活垃圾的车辆、船舶密闭、完好和整洁的行政处罚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对未按照国家有关规定和技术标准处置城市生活垃圾的行政处罚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对未按照规定处理处置过程中产生的污水、废气、废渣、粉尘等的行政处罚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对未按规定的时间和要求接收生活垃圾的行政处罚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330217157008</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对未按照要求配备城市生活垃圾处置设备、设施，未保证设施、设备运行良好的行政处罚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330217157009</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对未保证城市生活垃圾处置站、场（厂）环境整洁的行政处罚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330217157010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对未按照要求配备合格的管理人员及操作人员的行政处罚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330217157011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对未按要求对生活垃圾进行计量或者未按要求报送统计数据和报表的行政处罚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330217157012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对未按要求定期进行环境影响监测，未按要求对生活垃圾处理设施的性能和环保指标进行检测、评价，未按要求报告检测、评价结果的行政处罚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330217124000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对城市生活垃圾经营性清扫、收集、运输、处置企业擅自停业、歇业的行政处罚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对将危险废物混入建筑垃圾的行政处罚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对擅自设立弃置场受纳建筑垃圾的行政处罚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254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330217167004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对将建筑垃圾混入生活垃圾的行政处罚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330217431000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对建筑垃圾储运消纳场受纳工业垃圾、生活垃圾和有毒有害垃圾的行政处罚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330217655000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对施工单位未及时清运工程施工过程中产生的建筑垃圾造成环境污染的行政处罚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330217874000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对施工单位将建筑垃圾交给个人或者未经核准从事建筑垃圾运输的单位处置的行政处罚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对涂改、倒卖、出租、出借或者以其他形式非法转让城市建筑垃圾处置核准文件的行政处罚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330217438000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对未经核准擅自处置建筑垃圾或者处置超出核准范围的建筑垃圾的行政处罚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330217014000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对随意倾倒、抛撒或者堆放建筑垃圾的行政处罚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对建筑面积一万平方米以上的文化、体育等公共建筑未依照规定完成公共环境艺术品配置的行政处罚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对航站楼、火车站、城市轨道交通站点等交通场站未依照规定完成公共环境艺术品配置的行政处罚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330217278003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对用地面积一万平方米以上的广场和公园未依照规定完成公共环境艺术品配置的行政处罚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330217641000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对建设单位未依照规定报送公共环境艺术品配置情况及有关资料的行政处罚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对未取得设计、施工资格或者未按照资质等级承担城市道路的设计、施工任务的行政处罚（吊销设计、施工资格证书的处罚除外）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对未按照城市道路设计、施工技术规范设计、施工的行政处罚（吊销设计、施工资格证书的处罚除外）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330217136003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对未按照设计图纸施工或者擅自修改图纸的行政处罚（吊销设计、施工资格证书的处罚除外）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330217262000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对擅自使用未经验收或者验收不合格的城市道路的行政处罚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330217746000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对承担城市道路养护、维修的单位未定期对城市道路进行养护、维修或者未按照规定的期限修复竣工，并拒绝接受市政工程行政主管部门监督、检查的行政处罚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270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对在桥梁上架设压力在4公斤／平方厘米（0.4兆帕）以上的煤气管道、10千伏以上的高压电力线和其他易燃易爆管线的行政处罚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对擅自在桥梁或者路灯设施上设置广告牌或者其他挂浮物的行政处罚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对其他损害、侵占城市道路的行政处罚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330217238008</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对擅自占用或者挖掘城市道路、修筑出入口、搭建建筑物或者构筑物、明火作业、设置路障的行政处罚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330217238009</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对在道路上打砸硬物，碾压、晾晒农作物和其他物品的行政处罚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330217238010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对车辆载物拖刮路面，履带车、铁轮车以及超重超长超高车辆擅自在道路上行驶的行为的行政处罚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330217238011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对在道路上排放污水，倾倒垃圾和其他废弃物，以及堆放、焚烧、洒漏各类腐蚀性物质的行政处罚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330217238012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对在道路上搅拌水泥、砂浆、混凝土，以及从事生产、加工、冲洗等可能损坏道路的各种作业的行政处罚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330217238013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对机动车在非指定的城市道路上试刹车、停放以及在人行道上行驶的行政处罚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279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330217238014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对在道路、路肩和道路两侧挖掘取土的行政处罚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330217238015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对偷盗、收购、挪动、损毁管线和窨井盖等道路附属设施的行政处罚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330217213001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对未对设在城市道路上的各种管线的检查井、箱盖或者城市道路附属设施的缺损及时补缺或者修复的行为的行政处罚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330217213002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对未在城市道路施工现场设置明显标志和安全防围设施的行为的行政处罚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330217213004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对占用城市道路期满或者挖掘城市道路后，不及时清理现场的行为的行政处罚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330217213006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对不按照规定办理依附于城市道路建设各种管线、杆线等设施批准手续的行为的行政处罚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330217213007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对不按照规定补办紧急抢修埋设在城市道路下的管线批准手续的行为的行政处罚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330217213008</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对未按照批准的位置、面积、期限占用或者挖掘城市道路，或者未按规定提前办理变更审批手续的行为的行政处罚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287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330217213009</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对未建立巡查制度，未及时补缺、修复或者采取有效的安全防护措施修复管线及窨井盖等附属设施的行为的行政处罚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330217231001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对在城市桥梁范围内占用桥面，在桥面上停放车辆、机动车试刹车、设摊的行为的行政处罚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330217231002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对擅自在桥梁范围内设置广告牌、悬挂物，以及占用桥孔、明火作业的行为的行政处罚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330217231003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对履带车、铁轮车、超重车擅自上桥行驶，利用桥梁设施进行牵拉、吊装等施工作业的行为的行政处罚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330217231004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对搭建妨碍桥梁使用和养护、维修以及景观的建筑物或者构筑物的行为的行政处罚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330217231005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对在桥梁上架设压力在每平方厘米4公斤以上的煤气管道、10千伏以上的高压电力线和其他易燃易爆管线的行为的行政处罚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330217231006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对其他损害、侵占桥梁的行为的行政处罚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对未按批准的位置、面积、期限挖掘的行为的行政处罚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对挖掘现场未设置明显标志和安全防围设施的行为的行政处罚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330217259003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对未按指定的地点堆放物料的行政处罚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330217259004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对压占检查井、消防栓、雨水口等设施的行为的行政处罚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330217259005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对涉及测量标志、地下管线、文物保护标志等设施时，未采取保护措施，移位、损坏的行为的行政处罚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330217259006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对需要限制车辆行驶或者实行临时交通管制的，未事先报请公安交通管理部门批准的行为的行政处罚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330217259007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对挖掘工程竣工后，未及时清理现场、拆除临时设施，恢复道路功能，并未通知市政工程行政主管部门检查验收的行为的行政处罚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对在城市景观照明中有过度照明等超能耗标准行为的行政处罚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330217280001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对在城市照明设施上刻划、涂污的行为的行政处罚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330217280002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对在城市照明设施安全距离内，擅自植树、挖坑取土或者设置其他物体，或者倾倒含酸、碱、盐等腐蚀物或者具有腐蚀性的废渣、废液的行为的行政处罚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304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330217280003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对擅自在城市照明设施上张贴、悬挂、设置宣传品、广告的行为的行政处罚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330217280004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对擅自在城市照明设施上架设线缆、安置其它设施或者接用电源的行为的行政处罚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330217280005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对擅自迁移、拆除、利用城市照明设施的行政处罚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330217280006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对其他可能影响城市照明设施正常运行的行为的行政处罚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330217172001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对城市桥梁产权人或者委托管理人未编制城市桥梁养护维修的中长期规划和年度计划，报城市人民政府市政工程设施行政主管部门批准后实施的行政处罚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对城市桥梁产权人或者委托管理人未按照有关规定，在城市桥梁上设置承载能力、限高等标志，并保持其完好、清晰的行政处罚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330217172003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对城市桥梁产权人或者委托管理人未委托具有相应资格的城市桥梁检测评估机构进行城市桥梁的检测评估的行政处罚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330217172004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对城市桥梁产权人或者委托管理人未按照规定制定城市桥梁的安全抢险预备方案的行政处罚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330217172005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对城市桥梁产权人或者委托管理人未按照规定对城市桥梁进行养护维修的行政处罚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对擅自在城市桥梁上架设各种市政管线、电力线、电信线等的行政处罚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对擅自在城市桥梁上设置广告、悬挂物等辅助物的行政处罚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330217B08000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对未经同意且未与城市桥梁产权人签订保护协议，擅自在城市桥梁施工控制范围内从事河道疏浚、挖掘、打桩、地下管道顶进、爆破等作业的行政处罚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330217125001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对超限机动车辆、履带车、铁轮车等未经同意，且未采取相应技术措施经过城市桥梁等行为的行政处罚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330217125002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对城市桥梁产权人和委托管理人对经过检测评估，确定城市桥梁的承载能力下降，但尚未构成危桥的，未及时设置警示标志，并未采取加固等安全措施的行政处罚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330217125003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桥梁产权人和委托管理人对经检测评估判定为危桥的未立即采取措施，设置显著的警示标志，并未在二十四小时内，向城市人民政府市政工程设施行政主管部门报告或在危险排除之前，使用或者转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319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330217252001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对未取得瓶装燃气经营许可证从事经营活动的行政处罚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对未取得管道燃气特许经营许可证从事经营活动的行政处罚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330217079000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对燃气经营者不按照燃气经营许可证的规定从事燃气经营活动的行政处罚（吊销燃气经营许可证的处罚除外）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330217751000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对燃气经营者拒绝向市政燃气管网覆盖范围内符合用气条件的单位或者个人供气的行政处罚（吊销燃气经营许可证的处罚除外）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330217752000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对擅自为非自有气瓶充装燃气或者销售未经许可的充装单位充装的瓶装燃气的行政处罚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330217744000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330217743000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对燃气用户及相关单位和个人擅自操作公用燃气阀门的行政处罚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330217976000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对在燃气设施保护范围内进行爆破、取土等作业或者动用明火等行为的行政处罚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330217263000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对侵占、毁损、擅自拆除、移动燃气设施或者擅自改动市政燃气设施的行政处罚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对毁损、覆盖、涂改、擅自拆除或者移动燃气设施安全警示标志的行政处罚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对燃气工程建设单位未将竣工验收情况报备案的行政处罚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对向燃气用户提供非法制造、报废、改装的气瓶或者超期限未检验、检验不合格的气瓶的行政处罚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对为非法制造、报废、改装的气瓶或者超期限未检验、检验不合格的气瓶充装燃气的行政处罚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对在未经核准的场地存放已充装气瓶的行政处罚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334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对燃气充装量未在国家规定的允许误差范围内的行政处罚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对瓶装燃气残液量超过规定的，未先抽出残液后再充装燃气的行政处罚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对气瓶充装后，未标明充装单位的行政处罚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对瓶装燃气的运输不符合国家和省有关危险品运输的规定的行政处罚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330217160008</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对燃气燃烧器具安装单位和个人未按照国家标准和技术规范安装燃气燃烧器具，擅自移动燃气计量表和表前燃气设施的行政处罚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330217160009</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对瓶装燃气充装未在储配站内按照操作规程作业、在储罐和槽车罐体的取样阀上充装燃气、用槽车向气瓶充装燃气或者气瓶间相互充装燃气的行政处罚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对燃气经营单位和个人未按规定向燃气用户提供安全用气手册或者建立值班制度的行政处罚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对管道燃气经营企业未按照规定建立燃气质量检测制度的行为行政处罚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对燃气经营单位和个人未严格执行有关安全生产的法律、法规规定，建立、实施燃气安全管理责任制的行政处罚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330217218003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对燃气经营单位和个人未按规定对燃气设施定期巡查、检修和更新，及时消除事故隐患的行为行政处罚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330217218004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对燃气经营单位和个人未按规定对燃气用户的燃气设施、燃气燃烧器具定期检查，未劝阻、制止燃气用户违反安全用气规定的行为，劝阻、制止无效的未及时报告市、县燃气主管部门的行政处罚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330217218005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对燃气经营单位和个人未按照规定制定燃气事故应急预案，配备相应人员和装备，储备必要救急物资，组织演练的行政处罚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330217142001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对使用国家明令淘汰的燃气燃烧器具的行为的行政处罚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对违反技术规范要求拆卸、安装、改装燃气燃烧器具的行为的行政处罚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330217142003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对使用非法制造、报废、改装的气瓶或者超期限未检验、检验不合格的气瓶的行为的行政处罚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330217142004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对加热、摔砸、倒卧、曝晒燃气气瓶或者改换气瓶检验标志、漆色的行为的行政处罚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350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330217142005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对倾倒燃气残液或者用气瓶相互倒灌的行为的行政处罚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330217142006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对进行危害室内燃气设施安全的装饰、装修活动的行为的行政处罚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330217096001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对存在重大安全隐患且在规定的期限内不予整改或者整改后仍不符合规定要求的燃气经营单位或个人的行政处罚（吊销经营许可证的处罚除外）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330217096002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对因管理不善，发生重大质量、安全生产事故的燃气经营单位或个人的行政处罚（吊销经营许可证的处罚除外）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330217096003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对擅自停业、歇业，严重影响社会公共利益和公共安全的燃气经营单位或个人的行政处罚（吊销经营许可证的处罚除外）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330217747000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对城市自来水供水企业或者自建设施对外供水的企业供水水质、水压不符合国家规定标准等行为的行政处罚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对违反城市供水规划未经批准兴建供水工程的行政处罚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330217739000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对盗用或者转供城市公共供水等行为的行政处罚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330217740000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对损坏供水设施或者危害供水设施安全，涉及供水设施的建设工程施工时，未按规定的技术标准和规范施工或者未按规定采取相应的保护或者补救措施的行政处罚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359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对未经批准擅自通过消防专用供水设施用水行为的行政处罚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对阻挠或者干扰供水设施抢修工作行为的行政处罚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330217735000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对将安装有淘汰便器水箱和配件的新建房屋验收交付使用等行为的行政处罚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330217737000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对新建、改建、扩建的饮用水供水工程项目未经建设行政主管部门设计审查和竣工验收而擅自建设并投入使用的，未按规定进行日常性水质检验工作等行为的行政处罚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对城市供水单位未按规定进行水质检测或者委托检测的行政处罚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对二次供水管理单位未按规定进行水质检测或者委托检测的行政处罚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对选用未获证企业的净水剂及与制水有关的材料的行政处罚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对使用未经检验或者检验不合格的净水剂及有关制水材料行为的行政处罚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367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对使用未经检验或者检验不合格的城市供水设备、管网行为的行政处罚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对未按规定对各类储水设施进行清洗消毒行为的行政处罚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330217279007</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对隐瞒、缓报、谎报水质突发事件或者水质信息行为的行政处罚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330217279008</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对其他危害城市供水水质安全行为的行政处罚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330217713000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对城市供水单位未制定城市供水水质突发事件应急预案，或未按规定上报水质报表等行为的行政处罚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330217738000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对用水户未申报用水计划（含变更计划）、使用公共供水的非居民用水户不按照规定安装计量设施等行为的行政处罚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对非居民用水户拒绝提供报表和有关资料或者提供虚假报表、资料的行政处罚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330217B10000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对损毁、盗窃城镇排水与污水处理设施的行政处罚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对穿凿、堵塞城镇排水与污水处理设施的行政处罚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330217149003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对向城镇排水与污水处理设施排放、倾倒剧毒、易燃易爆、腐蚀性废液和废渣的行政处罚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330217149004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对向城镇排水与污水处理设施倾倒垃圾、渣土、施工泥浆等废弃物的行政处罚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330217149005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对建设占压城镇排水与污水处理设施的建筑物、构筑物或者其他设施的行政处罚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330217149006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对其他危及城镇排水与污水处理设施安全的活动的行政处罚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330217242001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对因城镇排水设施维护或者检修可能对排水造成影响，城镇排水设施维护运营单位未提前通知相关排水户的行政处罚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对因城镇排水设施维护或者检修可能对排水造成严重影响，未事先向城镇排水主管部门报告，采取应急处理措施的行政处罚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330217242003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对未按照防汛要求对城镇排水设施进行全面检查、维护、清疏，影响汛期排水畅通的行政处罚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384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330217134001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对未按照国家有关规定检测进出水水质或未报送污水处理水质和水量、主要污染物削减量等信息和生产运营成本等信息的行政处罚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330217134002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对城镇污水处理设施维护运营单位擅自停运城镇污水处理设施，未按照规定事先报告或者采取应急处理措施的行政处罚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对产生的污泥以及处理处置后的污泥的去向、用途、用量等未进行跟踪、记录，或者处理处置后的污泥不符合国家有关标准的行政处罚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对擅自倾倒、堆放、丢弃、遗撒污泥的行政处罚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对排水单位或者个人不缴纳污水处理费的行政处罚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330217221001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对城镇排水与污水处理设施维护运营单位未按照国家有关规定履行日常巡查、维修和养护责任，保障设施安全运行的行政处罚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330217221002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对城镇排水与污水处理设施维护运营单位未及时采取防护措施、组织事故抢修的行政处罚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330217221003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对城镇排水与污水处理设施维护运营单位因巡查、维护不到位，导致窨井盖丢失、损毁，造成人员伤亡和财产损失的行政处罚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330217090000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对擅自拆除、改动城镇排水与污水处理设施行为的行政处罚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对运营单位在排水户纳管污水未超标的情形下随意关闭排水户纳管设备行为的行政处罚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对擅自在城市道路两侧设置平面交叉口、通道、出入口的行政处罚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对擅自停用停车场（库）或者改变其用途的行政处罚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对排水户未取得污水排入排水管网许可证向城镇排水设施排放污水的行政处罚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330217126001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对排水户不按照污水排入排水管网许可证要求排放污水行为的行政处罚（吊销排水许可证的处罚除外）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330217126002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对排水户未按照排水许可证的要求，向城镇排水设施排放污水行为的行政处罚（吊销排水许可证的处罚除外）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对排水户名称、法定代表人等其他事项变更，未按本办法规定及时向城镇排水主管部门申请办理变更的行政处罚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400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对排水户以欺骗、贿赂等不正当手段取得排水许可行为的行政处罚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330217178000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对排放的污水可能危及城镇排水与污水处理设施安全运行时排水户没有立即停止排放，未采取措施消除危害，或者并未按规定及时向城镇排水主管部门等有关部门报告等行为的行政处罚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对向城镇排水设施排放、倾倒剧毒、易燃易爆物质、腐蚀性废液和废渣、有害气体和烹饪油烟等的行政处罚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对堵塞城镇排水设施或者向城镇排水设施内排放、倾倒垃圾、渣土、施工泥浆、油脂、污泥等易堵塞物的行政处罚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330217166003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对擅自拆卸、移动和穿凿城镇排水设施的行政处罚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330217166004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对擅自向城镇排水设施加压排放污水的行政处罚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330217151003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对乡镇（街道）在其依法实施监督检查过程中，排水户拒绝、妨碍、阻挠其监督检查的行政处罚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对在雨水、污水分流地区建设单位、施工单位将雨水管网、污水管网相互混接行为的行政处罚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330217B07000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对城镇排水与污水处理设施覆盖范围内的排水单位、个人，未按照国家有关规定将污水排入城镇排水设施，或者在雨水、污水分流地区将污水排入雨水管网等行为的行政处罚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330219090000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对河道管理范围内从事妨害行洪活动的处罚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330219157001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对未经批准或未按批准要求取水的处罚（不含吊销取水许可证）</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330219054000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对未按规定缴纳水资源费的处罚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330219036000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对建设项目的节水设施没有建成或者没有达到国家规定的要求，擅自投入使用的行政处罚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330219161000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对侵占、毁坏水工程及有关设施的处罚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330219077000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对不符合许可要求水工程建设的行政处罚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330219052000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对不符规划治导线整治河道和修建工程的处罚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330219075000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对围湖造地或者未经批准围垦河道的处罚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330219158000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对未编制洪水影响评价报告、防洪工程设施未经验收即将建设项目投入生产或者使用的行政处罚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418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330219073000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对在崩塌、滑坡危险区或者泥石流易发区从事取土、挖砂、采石等可能造成水土流失活动的处罚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330219074000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对在禁止开垦坡度以上陡坡地开垦种植农作物，或者在禁止开垦、开发的植物保护带内开垦、开发的处罚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330219046000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对在水土流失重点预防区和重点治理区铲草皮、挖树兜等行为的处罚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330219064000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对在林区采伐林木造成水土流失的处罚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330219159000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对生产建设项目违反水土保持方案编制规定的行政处罚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330219017000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对生产建设项目违反水土保持设施验收规定的行政处罚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330219110000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对生产建设项目在水土保持方案确定的专门存放地外弃渣的行政处罚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330219048000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对生产建设项目拒不缴纳水土保持补偿费的行政处罚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330219031000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对未取得取水申请批准文件擅自建设取水工程或者设施的行政处罚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330219076000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对申请人隐瞒有关情况或者提供虚假材料骗取取水申请批准文件或者取水许可证的行政处罚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330219160002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对拒不执行审批机关作出的取水量限制决定，或者未经批准擅自转让取水权的行政处罚（不含吊销取水许可证）</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330219044004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对不按照规定报送年度取水情况；拒绝接受监督检查或者弄虚作假；退水水质达不到规定要求的行政处罚（不含吊销取水许可证）</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330219059002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对未按规定安装、使用取水计量设施的处罚（不含吊销取水许可证）</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330219127000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对伪造、涂改、冒用取水申请批准文件、取水许可证的行政处罚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330219063000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对拒不汇交水文监测资料、非法向社会传播水文情报预报的处罚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330219053000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对侵占、毁坏水文监测设施或者未经批准擅自移动、擅自使用水文监测设施的处罚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330219039000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对水文监测环境保护范围内从事禁止性活动的处罚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330219079000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对拒不服从抗旱统一调度和指挥的处罚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330219078000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对侵占、破坏水源和抗旱设施的处罚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对易出险防洪工程未建立执行巡查监测制度，未及时除险加固的处罚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对在非常抗旱期拒不执行用水限制措施的处罚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439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330219068000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对擅自移动、损毁河道管理范围的界桩或者公告牌的处罚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330219162000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对在河道管理范围内从事禁止行为的处罚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330219107000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对未经许可在河道管理范围内从事有关活动（不含河道采砂）的行政处罚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对在河道管理范围内未经批准或未按批准要求建设水工程以及涉河建筑物、构筑物的处罚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对河道管理范围内的建设活动，施工方案未报备、临时工程未经批准及未按要求采取修复恢复措施的处罚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330219007000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对未经许可擅自在河道采砂的行政处罚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330219112000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对河道采砂中未按照规定设立公示牌或者警示标志的处罚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330219131000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对在水库库区保护范围采挖和筛选砂石、矿藏等活动，向河道、湖泊、水库等水域抛撒污染水体的物体的处罚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330219163000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对未按照批准的取水条件进行取水设施的建设的处罚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330219114001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对取水许可持证人拒绝提供有关资料或者提供虚假资料的处罚（不含吊销取水许可证）</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330219097000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对在海塘上擅自破塘开缺或者新建闸门、违法行驶机动车的处罚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对侵占、毁坏滩涂围垦建设工程及其配套设施的处罚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330219101000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对水利工程未经验收或者经验收不合格而进行后续工程施工的处罚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对水利工程管理单位未在其经营收入中计提水利工程大修、折旧、维护管理费用的处罚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对水利工程管理单位拒不执行水库降低等级或者报废决定的处罚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330219094000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对水利工程管理单位未按照预警方案规定做好预警工作的处罚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330219092000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对擅自移动、损坏水利工程界桩或者公告牌的处罚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330219091000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对在水利工程管理范围和保护范围内从事禁止性行为的处罚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330219095000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对侵占、损毁具有历史文化价值的水利工程的处罚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330219102000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对利用水利工程开展经营活动时危害水利工程安全的处罚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330219100000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对机动车在未兼作道路的水利工程上通行</w:t>
            </w:r>
            <w:r>
              <w:rPr>
                <w:rFonts w:ascii="仿宋_GB2312" w:eastAsia="仿宋_GB2312" w:hAnsi="宋体" w:cs="仿宋_GB2312" w:hint="eastAsia"/>
                <w:color w:val="000000"/>
                <w:kern w:val="0"/>
                <w:lang/>
              </w:rPr>
              <w:lastRenderedPageBreak/>
              <w:t>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460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330219099000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对未按规定提供水文监测信息、调度运行信息的处罚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330219106000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对在大坝管理范围和保护范围内从事禁止性行为的处罚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330219111000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对用水户违反节约用水有关规定的处罚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对非居民用水户拒绝提供用水统计报表和有关资料或者提供虚假报表、资料的处罚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330219080000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对农村供水工程建设单位未建立工程建设档案和未按规定报送备案的处罚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330219047000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对农村供水单位未按要求供水的处罚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330219041000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对影响农村供水正常运行的处罚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330219042000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对从事可能污染农村供水、危害设施安全活动的处罚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330219060000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水行政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330219045000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对违反规定未开展水土保持监测工作的处罚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330220049000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对在实行城市市容和环境卫生管理的区域外，随意倾倒或者堆放生活垃圾、餐厨垃圾、建筑垃圾等废弃物或者废旧物品的行政处罚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330220048000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对农村村民未经批准或者采取欺骗手段骗取批准，非法占用土地建住宅的行政处罚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330220178000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对操作人员违反相关规定操作拖拉机、联合收割机的行政处罚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部分（吊销操作证件除外）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330220189001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对使用不符合规格标准的渔具的行政处罚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330220189002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对使用国家和省规定的禁用渔具进行捕捞的行政处罚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330220189003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对制造、维修、销售国家和省规定的禁用渔具或者不符合规格标准的渔具的行政处罚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330220342000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对拖拉机、联合收割机违规载人的行政处罚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部分（吊销操作证件除外）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330220397001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对使用电鱼、炸鱼方法进行捕捞及使用禁用的渔具、捕捞方法进行捕捞的行政处罚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330220397002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对使用毒鱼方法进行捕捞行为的行政处罚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330220397003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对违反关于禁渔区规定进行捕捞的行政处罚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480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330220397004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对渔获物中的幼鱼超过规定比例的行政处罚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330220397005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对违反关于禁渔期规定进行捕捞的行政处罚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330220397006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对使用小于最小网目尺寸网具捕捞的行政处罚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8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330220205000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对生猪定点屠宰厂（场）、其他单位或者个人在生猪、生猪产品注水或者注入其他物质的</w:t>
            </w:r>
            <w:r>
              <w:rPr>
                <w:rFonts w:ascii="仿宋_GB2312" w:eastAsia="仿宋_GB2312" w:hAnsi="宋体" w:cs="仿宋_GB2312" w:hint="eastAsia"/>
                <w:color w:val="000000"/>
                <w:kern w:val="0"/>
                <w:lang/>
              </w:rPr>
              <w:br/>
              <w:t>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Style w:val="font21"/>
                <w:rFonts w:hAnsi="宋体" w:hint="default"/>
                <w:lang/>
              </w:rPr>
              <w:t>部分（责令停业整顿、取消生猪定点屠宰厂</w:t>
            </w:r>
            <w:r>
              <w:rPr>
                <w:rStyle w:val="font01"/>
                <w:rFonts w:hint="default"/>
                <w:lang/>
              </w:rPr>
              <w:t>﹝</w:t>
            </w:r>
            <w:r>
              <w:rPr>
                <w:rStyle w:val="font21"/>
                <w:rFonts w:hAnsi="宋体" w:hint="default"/>
                <w:lang/>
              </w:rPr>
              <w:t xml:space="preserve"> 场</w:t>
            </w:r>
            <w:r>
              <w:rPr>
                <w:rStyle w:val="font01"/>
                <w:rFonts w:hint="default"/>
                <w:lang/>
              </w:rPr>
              <w:t>﹞</w:t>
            </w:r>
            <w:r>
              <w:rPr>
                <w:rStyle w:val="font21"/>
                <w:rFonts w:hAnsi="宋体" w:hint="default"/>
                <w:lang/>
              </w:rPr>
              <w:t xml:space="preserve"> 资</w:t>
            </w:r>
            <w:r>
              <w:rPr>
                <w:rStyle w:val="font21"/>
                <w:rFonts w:hAnsi="宋体" w:hint="default"/>
                <w:lang/>
              </w:rPr>
              <w:br/>
              <w:t>格除外）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330220210000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对为未经定点违法从事生猪屠宰活动的单位或者个人提供生猪屠宰场所或者生猪产品储存</w:t>
            </w:r>
            <w:r>
              <w:rPr>
                <w:rFonts w:ascii="仿宋_GB2312" w:eastAsia="仿宋_GB2312" w:hAnsi="宋体" w:cs="仿宋_GB2312" w:hint="eastAsia"/>
                <w:color w:val="000000"/>
                <w:kern w:val="0"/>
                <w:lang/>
              </w:rPr>
              <w:br/>
              <w:t>设施等行为的行政处罚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35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330220356000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对未经定点从事生猪屠宰活动，冒用、使用伪造、出借、转让生猪定点屠宰证书或者生猪定点屠宰标志牌及其他证、章、标志牌的行政处罚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Style w:val="font21"/>
                <w:rFonts w:hAnsi="宋体" w:hint="default"/>
                <w:lang/>
              </w:rPr>
              <w:t>部分（对单位并处 10 万元以上 20 万元以下的罚款，取消生猪定点屠宰厂</w:t>
            </w:r>
            <w:r>
              <w:rPr>
                <w:rStyle w:val="font01"/>
                <w:rFonts w:hint="default"/>
                <w:lang/>
              </w:rPr>
              <w:t>﹝</w:t>
            </w:r>
            <w:r>
              <w:rPr>
                <w:rStyle w:val="font21"/>
                <w:rFonts w:hAnsi="宋体" w:hint="default"/>
                <w:lang/>
              </w:rPr>
              <w:t xml:space="preserve"> 场</w:t>
            </w:r>
            <w:r>
              <w:rPr>
                <w:rStyle w:val="font01"/>
                <w:rFonts w:hint="default"/>
                <w:lang/>
              </w:rPr>
              <w:t>﹞</w:t>
            </w:r>
            <w:r>
              <w:rPr>
                <w:rStyle w:val="font21"/>
                <w:rFonts w:hAnsi="宋体" w:hint="default"/>
                <w:lang/>
              </w:rPr>
              <w:t xml:space="preserve"> 资格的除外）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330220124003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对无证经营农药的行政处罚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部分（责令停止经营除外）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330220033000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对未依法取得养殖证的行政处罚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部分（吊销养殖证除外）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330220315000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对偷捕、抢夺他人养殖的水产品，或者破坏他人养殖水体、养殖设施的行政处罚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489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330220036000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对未按渔业捕捞许可证核定内容作业（涉外渔业）的行政处罚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部分（吊销捕捞许可证除外）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商务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330221051000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对企业违法使用袋装水泥或袋装普通干混砂浆的行政处罚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商务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330221052000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对禁现区域内建设工程符合现场搅拌混凝土、砂浆情形但建设单位或施工单位未事先报告的行政处罚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商务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330221053000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对企业使用未经培训的散装水泥、预拌混凝土、预拌砂浆专用车辆驾驶员驾驶专用车辆的行政处罚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330222001000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对娱乐场所不配合文化主管部门的日常检查和技术监管措施的行政处罚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330222005000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对擅自举办募捐义演或者其他公益性演出的行政处罚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330222006000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对互联网上网服务营业场所经营单位涂改、出租、出借或者以其他方式转让《网络文化经营许可证》，尚不够刑事处罚的行政处罚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部分（吊销网络文化经营许可证除外）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496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330222009000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对互联网上网服务营业场所经营单位接纳未成年人进入营业场所等行为的行政处罚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部分（责令停业整顿、吊销网络文化经营许可证除外）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330222017000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部分（责令停业整顿、吊销网络文化经营许可证除外）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330222018000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对伪造、变造、出租、出借、买卖营业性演出许可证、批准文件，或者以非法手段取得营业性演出许可证、批准文件的行政处罚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部分（吊销、撤销营业性演出许可证、批准文件除外）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330222020000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对娱乐场所变更有关事项，未按《娱乐场所管理条例》规定申请重新核发娱乐经营许可证等行为的行政处罚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部分（责令停业整顿除外）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330222027000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对以政府或者政府部门的名义举办营业性演出，或者营业性演出冠以“中国”“中华”“全国”“国际”等字样的行政处罚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部分（吊销营业性演出许可证除外）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330222036000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对娱乐场所为未经文化主管部门批准的营业性演出活动提供场地的行政处罚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330222038000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对演出举办单位或者其法定代表人、主要负责人及其他直接责任人员在募捐义演中获取经济利益的行政处罚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部分（吊销营业性演出许可证除外）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330222041000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对游艺娱乐场所设置未经文化主管部门内容核查的游戏游艺设备等行为的行政处罚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部分（责令停业整顿除外）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330222042000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对娱乐场所未按《娱乐场所管理条例》规定悬挂警示标志、未成年人禁入或者限入标志的行政处罚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27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330222043000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对文化主管部门或者文化行政执法机构检查营业性演出现场，演出举办单位拒不接受检查的行政处罚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部分（划转对演出举办单位拒不接受乡镇或者街道执法人员检查营业性演出现场的行政处罚事项）</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330222044000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对未经批准擅自出售演出门票的行政处罚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330222048000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对娱乐场所未在显著位置悬挂娱乐经营许可证、未成年人禁入或者限入标志，标志未注明 “12318”文化市场举报电话的行政处罚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330222049000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对经省级文化主管部门批准的涉外演出在批准的时间内增加演出地，未到演出所在地省级文化主管部门备案的行政处罚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部分（吊销营业性演出许可证除外）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330222053000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对娱乐场所未按《娱乐场所管理条例》规定建立从业人员名簿、营业日志或者发现违法犯罪行为未按《娱乐场所管理条例》规定报告的行政处罚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部分（责令停业整顿除外）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510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330222056000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对违反《营业性演出管理条例》第七条第二款、第八条第二款、第九条第二款规定，未办理备案手续的行政处罚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330222060000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对营业性演出有《营业性演出管理条例》第二十五条禁止情形的行政处罚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部分（吊销营业性演出许可证除外）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文化旅游</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330222061000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对互联网上网服务营业场所经营单位未按规定核对、登记上网消费者的有效身份证件或者记录有关上网信息等行为的行政处罚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部分（责令停业整顿、吊销网络文化经营许可证除外）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330231076003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对室外公共场所无照经营的处罚（划转乡镇、街道）</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330231675000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对人才中介服务机构超出许可业务范围发布广告、广告发布者为超出许可业务范围或无许可证的中介服务机构发布广告的处罚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330231812000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对个体演员有非因不可抗力中止、停止或者退出演出，以假唱欺骗观众等行为，在两年内被再次公布的处罚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部分（吊销营业执照除外）</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330231544000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对活禽经营者对未出售完的活禽未于休市前在市场内宰杀后作冷鲜或者冰冻处理，休市期间在市场内滞留活禽的行政处</w:t>
            </w:r>
            <w:r>
              <w:rPr>
                <w:rFonts w:ascii="仿宋_GB2312" w:eastAsia="仿宋_GB2312" w:hAnsi="宋体" w:cs="仿宋_GB2312" w:hint="eastAsia"/>
                <w:color w:val="000000"/>
                <w:kern w:val="0"/>
                <w:lang/>
              </w:rPr>
              <w:br/>
              <w:t>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330231545000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对在限制活禽交易区域内设置活禽交易市场或者从事活禽交</w:t>
            </w:r>
            <w:r>
              <w:rPr>
                <w:rFonts w:ascii="仿宋_GB2312" w:eastAsia="仿宋_GB2312" w:hAnsi="宋体" w:cs="仿宋_GB2312" w:hint="eastAsia"/>
                <w:color w:val="000000"/>
                <w:kern w:val="0"/>
                <w:lang/>
              </w:rPr>
              <w:br/>
              <w:t>易活动的行政处罚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330231546000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对活禽经营者零售的活禽未经宰杀后交付购买者的行政处罚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330231547000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对活禽交易市场举办单位未遵守规定的行政处罚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330231548000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对活禽经营者未严格执行活禽交易卫生、消毒、无害化处理、定期休市等管理制度的行政处罚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330231549000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对活禽经营者未查验并在经营场所内公示《动物检疫合格证明》或者检疫信息追溯凭证的行政处罚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市场监管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330231550000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对在暂停活禽交易期间仍从事活禽交易的行政处罚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330280003002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对擅自迁移人防警报设施的行政处罚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330280003003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对擅自拆除人防通信、警报设备设施的行政处罚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对人防工程建设单位未办理人防工程竣工验收备案的行政处罚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对人防工程未组织竣工验收擅自交付使用的行政处罚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对人防工程验收不合格擅自交付使用的行政处罚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528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对不合格的人防工程按照合格人防工程验收的行政处罚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330280015001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对人防工程监理单位超越本单位资质等级承揽人防工程的行政处罚（不含降低资质等级或者吊销资质证书的行政处罚）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330280015002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对人防工程施工单位超越本单位资质等级承揽人防工程的行政处罚（不含降低资质等级或者吊销资质证书的行政处罚）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330280015003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对人防工程勘察单位超越本单位资质等级承揽人防工程的行政处罚（不含降低资质等级或者吊销资质证书的行政处罚）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330280015004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对人防工程设计单位超越本单位资质等级承揽人防工程的行政处罚（不含降低资质等级或者吊销资质证书的行政处罚）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330280002001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对人防工程勘察单位允许其他单位或者个人以本单位名义承揽人防工程的行政处罚（不含降低资质等级或者吊销资质证书的行政处罚）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对人防工程施工单位允许其他单位或者个人以本单位名义承揽人防工程的行政处罚（不含降低资质等级或者吊销资质证书的行政处罚）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330280002003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对人防工程监理单位允许其他单位或者个人以本单位名义承揽人防工程的行政处罚（不含降低资质等级或者吊销资质证书的行政处罚）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330280002004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对人防工程设计单位允许其他单位或者个人以本单位名义承揽人防工程的行政处罚（不含降低资质等级或者吊销资质证书的行政处罚）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330280021001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对人防工程勘察单位将承包的人防工程转包或者违法分包的行政处罚（不含降低资质等级或者吊销资质证书的行政处罚）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330280021002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对人防工程施工单位将承包的人防工程转包或者违法分包的行政处罚（不含降低资质等级或者吊销资质证书的行政处罚）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330280021003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对人防工程监理单位转让人防工程监理业务的行政处罚（不含降低资质等级或者吊销资质证书的行政处罚）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330280021004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对人防工程设计单位将承包的人防工程转包或者违法分包的行政处罚（不含降低资质等级或者吊销资质证书的行政处罚）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541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对人防工程设计单位未按照工程建设强制性标准进行设计的行政处罚（不含降低资质等级或者吊销资质证书的行政处罚）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对人防工程勘察单位未按照工程建设强制性标准进行勘察的行政处罚（不含降低资质等级或者吊销资质证书的行政处罚）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对人防工程设计单位未根据勘察成果文件进行工程设计的行政处罚（不含降低资质等级或者吊销资质证书的行政处罚）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330280017004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对人防工程设计单位指定建筑材料、建筑构配件的生产厂、供应商的行政处罚（不含降低资质等级或者吊销资质证书的行政处罚）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对人防工程施工单位不履行人防工程保修义务或者拖延履行保修义务的行政处罚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对人防工程监理单位承担人防工程监理业务未按规定回避的行政处罚（不含降低资质等级或者吊销资质证书的行政处罚）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对拆除人防工程后拒不补建的行政处罚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对擅自拆除、改造、报废人防工程的行政处罚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330280030000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对占用人防通信专用频率、使用与防空警报相同音响信号的行政处罚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330280020000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对拒绝、阻挠安装人防通信、警报设施拒不改正的行政处罚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330280004001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对改变人防工程主体结构、拆除人防工程设备设施的行政处罚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330280004002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对在危及人防工程安全范围内进行降低人防工程防护能力作业的行政处罚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330280004003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对在人防工程机动车辆进出和正常使用的范围内设置障碍或者新建建筑物、构筑物的行政处罚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330280004004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对向人防工程内排放废水、废气或者倾倒废弃物的行政处罚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330280004005</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对毁损人防工程设施设备的行政处罚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330280004006</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对其他危害人防工程及设施安全或者降低人防工程防护能力行为的行政处罚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对不按国家规定标准修建人防工程的行政处罚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330280008000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对侵占人防工程的行政处罚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对防空地下室维护管理不符合要求的行政处罚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对人防工程建设单位平时利用人防工程未办理登记手续的行政处罚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561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人防</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330280012000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对逾期不补报防空地下室使用和维护管理协议的行政处罚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330264043001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对在风景名胜区内景物、设施上刻划、涂污行为的行政处罚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330264043002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对在风景名胜区内乱扔垃圾行为的行政处罚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330264059000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对在风景名胜区管理机构指定的营业地点、区域外揽客、兜售商品或者提供服务的行政处罚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330264087000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对在风景名胜区内圈占摄影、摄像位置或者向自行摄影、摄像的游客收取费用的行政处罚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330264047004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对在风景名胜区内进行开山、采石破坏景观、植被、地形地貌的活动的行政处罚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330264051000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对个人在风景名胜区内进行开荒、修坟立碑等破坏景观、植被、地形地貌的活动的行政处罚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330264052001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对在风景名胜区内未经批准设置、张贴商业广告的行政处罚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330264052002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对在风景名胜区内未经批准举办大型游乐等活动的行政处罚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330264052003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对在风景名胜区内未经批准改变水资源、水环境自然状态的活动的行政处罚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330264052004</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对在风景名胜区内未经批准进行其他影响生态和景观的活动的行政处罚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330264045002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对施工单位在施工过程中对周围景物、水体、林草植被、野生动物资源和地形地貌造成破坏的行政处罚（非法开矿、修路、筑坝、建设造成生态破坏的处罚除外）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330264086000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对在风景名胜区明令禁止的区域游泳、游玩、攀爬的行政处罚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330264088000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对在风景名胜区核心景区和其他景区违反规定饲养家畜家禽的行政处罚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林业</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330264085000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对在风景名胜区内进行影视拍摄或者大型实景演艺活动对周围景物、水体、植被、野生动物资源和地形地貌造成破坏的行政处罚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地震</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330297007000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对建设单位未依法进行地震安全性评价及其应用的行政处罚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地震</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330297001000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对爆破单位未按规定报告的行政处罚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气象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330254025000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对涂改、伪造、倒卖、出租、出借《施放气球资质证》或者许可文件等情形的行政处罚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气象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330254018000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对未取得施放气球资质证从事施放气球活动的行政处罚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580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气象</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330254027000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对违反升放无人驾驶自由气球或者系留气球活动安全管理规定的行政处罚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对消防设施、器材、消防安全标志未保持完好有效的行政处罚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部分划转（仅限涉及灭火器、消火栓、应急照明、疏散指标标志的处罚事项）</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对占用、堵塞、封闭消防登高场地的行政处罚（除沿城市道路外）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对承租人违反消防安全要求改变房屋使用功能、结构的行政处罚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330295022002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对占用、堵塞、封闭消防车通道的行政处罚（除沿城市道路外）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330295024002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对人员密集场所门窗设置影响逃生、灭火救援的障碍物的行政处罚（除沿城市道路外）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330295034000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对用于居住的出租房屋不符合消防安全要求的行政处罚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330295040000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对占用防火间距的行政处罚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330295046002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对埋压、圈占、遮挡消火栓的行政处罚（除沿城市道路外）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330295060002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对私拉电线和插座给电动车充电的行政处罚（除沿城市道路外）</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330295062000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对在疏散通道、安全出口、楼梯间停放电动车的行政处罚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330295018000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对建筑物外墙装修装饰、建筑屋面使用及广告牌的设置影响防火、逃生的行政处罚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330295046000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对埋压、圈占、遮挡消火栓的行政处罚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部分（划转埋压、圈占、遮挡城市道路上的消火栓的行政处罚）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765"/>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330295022000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对占用、堵塞、封闭消防车通道的行政处罚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部分（划转占用、堵塞、封闭城市道路上的消防车通道的行政处罚）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330295024000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对人员密集场所门窗设置影响逃生、灭火救援的障碍物的行政处罚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部分（划转沿城市道路的人员密集场所门窗设置影响逃生、灭火救援的障碍物的行政处罚）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330295060000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对私拉电线和插座给电动车充电的行政处罚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部分（划转在城 市道路上私拉电 线和插座给电动 车充电的行政处 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102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596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330295016000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对占用、堵塞、封闭消防登高场地的行政处罚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部分（划转占用、堵塞、封闭城市道路上的消防登高场地的行政处罚）</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330211016001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对制造、销售不符合国家技术标准的殡葬设施的行政处罚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330211016002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对制造、销售封建迷信殡葬用品的行政处罚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330211005000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对医院不制止擅自外运遗体且不报告的行政处罚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330211017001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对公墓、乡村公益性墓地接纳土葬或骨灰装棺土葬的行政处罚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330211006000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对擅自开办公墓、乡村骨灰存放处和乡村公益性墓地的行政处罚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330211017002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对乡村公益性墓地、骨灰存放处跨区域经营的行政处罚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330211008002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对公墓超标准立墓碑的行政处罚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330211008001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对公墓超面积建造墓穴的行政处罚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605</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330211017003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对倒卖墓穴和骨灰存放格位牟取非法利润的行政处罚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606</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330211016003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对在逐步推行火化区以外的区域制造、销售土葬用品的行政处罚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607</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330211021002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对公墓建成时墓区绿地率不达标的行政处罚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608</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330211021001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对公墓建成使用满9年后墓区绿化覆盖率不达标的行政处罚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609</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330211038001</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对擅自命名或更名住宅小区（楼）、建筑物名称的行政处罚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610</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330211038002</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对未按规定使用标准地名的行政处罚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611</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330211038003</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对擅自编制或更改门（楼）牌号码的行政处罚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612</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330211009000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对非法涂改、遮挡、损毁或擅自设置、移动、拆除地名标志的行政处罚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27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613</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330211011000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对擅自编制行政区域界线详图等的行政处罚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r w:rsidR="00341AC0" w:rsidTr="000B1FA2">
        <w:trPr>
          <w:trHeight w:val="510"/>
        </w:trPr>
        <w:tc>
          <w:tcPr>
            <w:tcW w:w="307"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614</w:t>
            </w:r>
          </w:p>
        </w:tc>
        <w:tc>
          <w:tcPr>
            <w:tcW w:w="593"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民政</w:t>
            </w:r>
          </w:p>
        </w:tc>
        <w:tc>
          <w:tcPr>
            <w:tcW w:w="754"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330211013000</w:t>
            </w:r>
          </w:p>
        </w:tc>
        <w:tc>
          <w:tcPr>
            <w:tcW w:w="192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对故意损毁或擅自移动界桩或其他行政区域界线标志物的行政处罚</w:t>
            </w:r>
          </w:p>
        </w:tc>
        <w:tc>
          <w:tcPr>
            <w:tcW w:w="1012"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widowControl/>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411" w:type="pct"/>
            <w:tcBorders>
              <w:top w:val="single" w:sz="4" w:space="0" w:color="000000"/>
              <w:left w:val="single" w:sz="4" w:space="0" w:color="000000"/>
              <w:bottom w:val="single" w:sz="4" w:space="0" w:color="000000"/>
              <w:right w:val="single" w:sz="4" w:space="0" w:color="000000"/>
            </w:tcBorders>
            <w:vAlign w:val="center"/>
          </w:tcPr>
          <w:p w:rsidR="00341AC0" w:rsidRDefault="00341AC0" w:rsidP="000B1FA2">
            <w:pPr>
              <w:jc w:val="left"/>
              <w:rPr>
                <w:rFonts w:ascii="仿宋_GB2312" w:eastAsia="仿宋_GB2312" w:hAnsi="宋体" w:cs="仿宋_GB2312" w:hint="eastAsia"/>
                <w:color w:val="000000"/>
              </w:rPr>
            </w:pPr>
          </w:p>
        </w:tc>
      </w:tr>
    </w:tbl>
    <w:p w:rsidR="00143A87" w:rsidRDefault="00143A87"/>
    <w:sectPr w:rsidR="00143A87" w:rsidSect="00143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55" w:rsidRDefault="000D3F55" w:rsidP="00341AC0">
      <w:r>
        <w:separator/>
      </w:r>
    </w:p>
  </w:endnote>
  <w:endnote w:type="continuationSeparator" w:id="0">
    <w:p w:rsidR="000D3F55" w:rsidRDefault="000D3F55" w:rsidP="00341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55" w:rsidRDefault="000D3F55" w:rsidP="00341AC0">
      <w:r>
        <w:separator/>
      </w:r>
    </w:p>
  </w:footnote>
  <w:footnote w:type="continuationSeparator" w:id="0">
    <w:p w:rsidR="000D3F55" w:rsidRDefault="000D3F55" w:rsidP="00341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AC0"/>
    <w:rsid w:val="000D3F55"/>
    <w:rsid w:val="00143A87"/>
    <w:rsid w:val="00341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First Indent" w:uiPriority="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C0"/>
    <w:pPr>
      <w:widowControl w:val="0"/>
      <w:jc w:val="both"/>
    </w:pPr>
    <w:rPr>
      <w:rFonts w:ascii="Times New Roman" w:eastAsia="宋体" w:hAnsi="Times New Roman" w:cs="Times New Roman"/>
      <w:szCs w:val="21"/>
    </w:rPr>
  </w:style>
  <w:style w:type="paragraph" w:styleId="1">
    <w:name w:val="heading 1"/>
    <w:basedOn w:val="a"/>
    <w:next w:val="a"/>
    <w:link w:val="1Char"/>
    <w:uiPriority w:val="1"/>
    <w:qFormat/>
    <w:rsid w:val="00341AC0"/>
    <w:pPr>
      <w:outlineLvl w:val="0"/>
    </w:pPr>
    <w:rPr>
      <w:rFonts w:ascii="PMingLiU" w:eastAsia="PMingLiU" w:hAnsi="PMingLiU" w:cs="PMingLiU"/>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41A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1AC0"/>
    <w:rPr>
      <w:sz w:val="18"/>
      <w:szCs w:val="18"/>
    </w:rPr>
  </w:style>
  <w:style w:type="paragraph" w:styleId="a4">
    <w:name w:val="footer"/>
    <w:basedOn w:val="a"/>
    <w:link w:val="Char0"/>
    <w:uiPriority w:val="99"/>
    <w:unhideWhenUsed/>
    <w:rsid w:val="00341A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1AC0"/>
    <w:rPr>
      <w:sz w:val="18"/>
      <w:szCs w:val="18"/>
    </w:rPr>
  </w:style>
  <w:style w:type="character" w:customStyle="1" w:styleId="1Char">
    <w:name w:val="标题 1 Char"/>
    <w:basedOn w:val="a0"/>
    <w:link w:val="1"/>
    <w:uiPriority w:val="1"/>
    <w:rsid w:val="00341AC0"/>
    <w:rPr>
      <w:rFonts w:ascii="PMingLiU" w:eastAsia="PMingLiU" w:hAnsi="PMingLiU" w:cs="PMingLiU"/>
      <w:sz w:val="44"/>
      <w:szCs w:val="44"/>
      <w:lang w:val="zh-CN" w:bidi="zh-CN"/>
    </w:rPr>
  </w:style>
  <w:style w:type="paragraph" w:styleId="a5">
    <w:name w:val="Normal Indent"/>
    <w:basedOn w:val="a"/>
    <w:qFormat/>
    <w:rsid w:val="00341AC0"/>
    <w:pPr>
      <w:ind w:firstLineChars="200" w:firstLine="200"/>
    </w:pPr>
    <w:rPr>
      <w:szCs w:val="24"/>
    </w:rPr>
  </w:style>
  <w:style w:type="paragraph" w:styleId="a6">
    <w:name w:val="Body Text"/>
    <w:basedOn w:val="a"/>
    <w:next w:val="a7"/>
    <w:link w:val="Char1"/>
    <w:uiPriority w:val="1"/>
    <w:qFormat/>
    <w:rsid w:val="00341AC0"/>
    <w:rPr>
      <w:rFonts w:ascii="仿宋_GB2312" w:eastAsia="仿宋_GB2312" w:hAnsi="仿宋_GB2312" w:cs="仿宋_GB2312"/>
      <w:sz w:val="32"/>
      <w:szCs w:val="32"/>
      <w:lang w:val="zh-CN" w:bidi="zh-CN"/>
    </w:rPr>
  </w:style>
  <w:style w:type="character" w:customStyle="1" w:styleId="Char1">
    <w:name w:val="正文文本 Char"/>
    <w:basedOn w:val="a0"/>
    <w:link w:val="a6"/>
    <w:uiPriority w:val="1"/>
    <w:rsid w:val="00341AC0"/>
    <w:rPr>
      <w:rFonts w:ascii="仿宋_GB2312" w:eastAsia="仿宋_GB2312" w:hAnsi="仿宋_GB2312" w:cs="仿宋_GB2312"/>
      <w:sz w:val="32"/>
      <w:szCs w:val="32"/>
      <w:lang w:val="zh-CN" w:bidi="zh-CN"/>
    </w:rPr>
  </w:style>
  <w:style w:type="paragraph" w:styleId="a7">
    <w:name w:val="Body Text First Indent"/>
    <w:basedOn w:val="a6"/>
    <w:next w:val="a6"/>
    <w:link w:val="Char2"/>
    <w:qFormat/>
    <w:rsid w:val="00341AC0"/>
    <w:pPr>
      <w:spacing w:line="500" w:lineRule="exact"/>
      <w:ind w:firstLine="420"/>
    </w:pPr>
    <w:rPr>
      <w:rFonts w:ascii="Times New Roman" w:eastAsia="宋体" w:hAnsi="Times New Roman" w:cs="Times New Roman"/>
      <w:sz w:val="28"/>
    </w:rPr>
  </w:style>
  <w:style w:type="character" w:customStyle="1" w:styleId="Char2">
    <w:name w:val="正文首行缩进 Char"/>
    <w:basedOn w:val="Char1"/>
    <w:link w:val="a7"/>
    <w:rsid w:val="00341AC0"/>
    <w:rPr>
      <w:rFonts w:ascii="Times New Roman" w:eastAsia="宋体" w:hAnsi="Times New Roman" w:cs="Times New Roman"/>
      <w:sz w:val="28"/>
    </w:rPr>
  </w:style>
  <w:style w:type="paragraph" w:styleId="a8">
    <w:name w:val="Plain Text"/>
    <w:basedOn w:val="a"/>
    <w:link w:val="Char3"/>
    <w:qFormat/>
    <w:rsid w:val="00341AC0"/>
    <w:rPr>
      <w:rFonts w:ascii="宋体" w:eastAsia="仿宋" w:hAnsi="Courier New" w:cs="Courier New"/>
      <w:sz w:val="30"/>
      <w:szCs w:val="30"/>
    </w:rPr>
  </w:style>
  <w:style w:type="character" w:customStyle="1" w:styleId="Char3">
    <w:name w:val="纯文本 Char"/>
    <w:basedOn w:val="a0"/>
    <w:link w:val="a8"/>
    <w:rsid w:val="00341AC0"/>
    <w:rPr>
      <w:rFonts w:ascii="宋体" w:eastAsia="仿宋" w:hAnsi="Courier New" w:cs="Courier New"/>
      <w:sz w:val="30"/>
      <w:szCs w:val="30"/>
    </w:rPr>
  </w:style>
  <w:style w:type="paragraph" w:styleId="a9">
    <w:name w:val="Date"/>
    <w:basedOn w:val="a"/>
    <w:next w:val="a"/>
    <w:link w:val="Char4"/>
    <w:rsid w:val="00341AC0"/>
    <w:rPr>
      <w:rFonts w:ascii="仿宋_GB2312" w:eastAsia="仿宋_GB2312"/>
      <w:sz w:val="32"/>
    </w:rPr>
  </w:style>
  <w:style w:type="character" w:customStyle="1" w:styleId="Char4">
    <w:name w:val="日期 Char"/>
    <w:basedOn w:val="a0"/>
    <w:link w:val="a9"/>
    <w:rsid w:val="00341AC0"/>
    <w:rPr>
      <w:rFonts w:ascii="仿宋_GB2312" w:eastAsia="仿宋_GB2312" w:hAnsi="Times New Roman" w:cs="Times New Roman"/>
      <w:sz w:val="32"/>
      <w:szCs w:val="21"/>
    </w:rPr>
  </w:style>
  <w:style w:type="paragraph" w:styleId="aa">
    <w:name w:val="Balloon Text"/>
    <w:basedOn w:val="a"/>
    <w:link w:val="Char5"/>
    <w:semiHidden/>
    <w:rsid w:val="00341AC0"/>
    <w:rPr>
      <w:sz w:val="18"/>
      <w:szCs w:val="18"/>
    </w:rPr>
  </w:style>
  <w:style w:type="character" w:customStyle="1" w:styleId="Char5">
    <w:name w:val="批注框文本 Char"/>
    <w:basedOn w:val="a0"/>
    <w:link w:val="aa"/>
    <w:semiHidden/>
    <w:rsid w:val="00341AC0"/>
    <w:rPr>
      <w:rFonts w:ascii="Times New Roman" w:eastAsia="宋体" w:hAnsi="Times New Roman" w:cs="Times New Roman"/>
      <w:sz w:val="18"/>
      <w:szCs w:val="18"/>
    </w:rPr>
  </w:style>
  <w:style w:type="paragraph" w:styleId="2">
    <w:name w:val="Body Text 2"/>
    <w:basedOn w:val="a"/>
    <w:link w:val="2Char"/>
    <w:rsid w:val="00341AC0"/>
    <w:pPr>
      <w:jc w:val="center"/>
    </w:pPr>
    <w:rPr>
      <w:rFonts w:ascii="方正小标宋简体" w:eastAsia="方正小标宋简体"/>
      <w:color w:val="FF0000"/>
      <w:sz w:val="72"/>
      <w:szCs w:val="24"/>
    </w:rPr>
  </w:style>
  <w:style w:type="character" w:customStyle="1" w:styleId="2Char">
    <w:name w:val="正文文本 2 Char"/>
    <w:basedOn w:val="a0"/>
    <w:link w:val="2"/>
    <w:rsid w:val="00341AC0"/>
    <w:rPr>
      <w:rFonts w:ascii="方正小标宋简体" w:eastAsia="方正小标宋简体" w:hAnsi="Times New Roman" w:cs="Times New Roman"/>
      <w:color w:val="FF0000"/>
      <w:sz w:val="72"/>
      <w:szCs w:val="24"/>
    </w:rPr>
  </w:style>
  <w:style w:type="paragraph" w:styleId="ab">
    <w:name w:val="Normal (Web)"/>
    <w:basedOn w:val="a"/>
    <w:uiPriority w:val="99"/>
    <w:unhideWhenUsed/>
    <w:qFormat/>
    <w:rsid w:val="00341AC0"/>
    <w:pPr>
      <w:spacing w:before="100" w:beforeAutospacing="1" w:after="100" w:afterAutospacing="1"/>
      <w:jc w:val="left"/>
    </w:pPr>
    <w:rPr>
      <w:rFonts w:ascii="Calibri" w:hAnsi="Calibri"/>
      <w:kern w:val="0"/>
      <w:sz w:val="24"/>
      <w:szCs w:val="24"/>
    </w:rPr>
  </w:style>
  <w:style w:type="character" w:styleId="ac">
    <w:name w:val="page number"/>
    <w:basedOn w:val="a0"/>
    <w:rsid w:val="00341AC0"/>
  </w:style>
  <w:style w:type="paragraph" w:customStyle="1" w:styleId="ad">
    <w:name w:val="表格文字"/>
    <w:basedOn w:val="a"/>
    <w:next w:val="a6"/>
    <w:uiPriority w:val="99"/>
    <w:qFormat/>
    <w:rsid w:val="00341AC0"/>
    <w:pPr>
      <w:adjustRightInd w:val="0"/>
      <w:spacing w:line="420" w:lineRule="atLeast"/>
      <w:jc w:val="left"/>
      <w:textAlignment w:val="baseline"/>
    </w:pPr>
    <w:rPr>
      <w:szCs w:val="24"/>
    </w:rPr>
  </w:style>
  <w:style w:type="paragraph" w:customStyle="1" w:styleId="10">
    <w:name w:val="正文1"/>
    <w:next w:val="a"/>
    <w:qFormat/>
    <w:rsid w:val="00341AC0"/>
    <w:pPr>
      <w:widowControl w:val="0"/>
      <w:adjustRightInd w:val="0"/>
      <w:spacing w:line="312" w:lineRule="atLeast"/>
      <w:jc w:val="both"/>
      <w:textAlignment w:val="baseline"/>
    </w:pPr>
    <w:rPr>
      <w:rFonts w:ascii="宋体" w:eastAsia="宋体" w:hAnsi="Calibri" w:cs="Times New Roman"/>
      <w:kern w:val="0"/>
      <w:sz w:val="34"/>
    </w:rPr>
  </w:style>
  <w:style w:type="paragraph" w:customStyle="1" w:styleId="Default">
    <w:name w:val="Default"/>
    <w:basedOn w:val="a"/>
    <w:qFormat/>
    <w:rsid w:val="00341AC0"/>
    <w:pPr>
      <w:autoSpaceDE w:val="0"/>
      <w:autoSpaceDN w:val="0"/>
      <w:adjustRightInd w:val="0"/>
      <w:jc w:val="left"/>
    </w:pPr>
    <w:rPr>
      <w:rFonts w:ascii="宋体" w:hAnsi="Calibri" w:cs="宋体"/>
      <w:color w:val="000000"/>
      <w:kern w:val="0"/>
      <w:sz w:val="24"/>
      <w:szCs w:val="24"/>
    </w:rPr>
  </w:style>
  <w:style w:type="character" w:customStyle="1" w:styleId="font21">
    <w:name w:val="font21"/>
    <w:qFormat/>
    <w:rsid w:val="00341AC0"/>
    <w:rPr>
      <w:rFonts w:ascii="仿宋_GB2312" w:eastAsia="仿宋_GB2312" w:cs="仿宋_GB2312" w:hint="eastAsia"/>
      <w:color w:val="000000"/>
      <w:sz w:val="22"/>
      <w:szCs w:val="22"/>
      <w:u w:val="none"/>
    </w:rPr>
  </w:style>
  <w:style w:type="character" w:customStyle="1" w:styleId="font01">
    <w:name w:val="font01"/>
    <w:qFormat/>
    <w:rsid w:val="00341AC0"/>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6081</Words>
  <Characters>34664</Characters>
  <Application>Microsoft Office Word</Application>
  <DocSecurity>0</DocSecurity>
  <Lines>288</Lines>
  <Paragraphs>81</Paragraphs>
  <ScaleCrop>false</ScaleCrop>
  <Company>Microsoft</Company>
  <LinksUpToDate>false</LinksUpToDate>
  <CharactersWithSpaces>40664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2022-05-09T02:50:00Z</dcterms:created>
  <dcterms:modified xsi:type="dcterms:W3CDTF">2022-05-09T02:50:00Z</dcterms:modified>
</cp:coreProperties>
</file>