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3462"/>
        <w:gridCol w:w="851"/>
        <w:gridCol w:w="1559"/>
        <w:gridCol w:w="1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绍兴市上虞区农村土地流转和规模经营情况报表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（2020年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季度）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填报单位：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项 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代号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截止2019年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末报表数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初至本季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一、基本情况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×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(一)家庭承包经营的农户数(户)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3850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其中：土地流出的农户数(户)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2205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(二)实行家庭承包经营的耕地面积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7250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二、土地流转面积（亩）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4146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按流转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期限分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5+6+7+8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=4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(一)1年以下季性节流转的面积（亩）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(二)1-5年的面积（亩）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3270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(三)5－10年的面积（亩）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463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(四)10年以上的面积（亩）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按流入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主体分9+10+11+12=4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(一)10亩以上大户（亩）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3208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(二)10亩以下普通农户（亩）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(三)合作社（亩）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(四)企业（亩）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按流转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形式分13+14+15=4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(一)农户委托村组织流转（亩）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3660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(二)组建村土地股份合作社流转（亩）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(三)流出农户与流入方直接签订合同流转（亩）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486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按产业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经营分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16+17+18+19=4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(一)用于种粮的面积（亩）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3691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(二)蔬菜面积（亩）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(三)花卉、苗木（亩）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 xml:space="preserve">(四)其他（亩）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455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按流转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规模分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(一)10-50亩的面积（亩）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2919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(二)50-100亩的面积（亩）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289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(三)100-500亩的面积（亩）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(四)500亩-1000亩的面积（亩）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  <w:szCs w:val="24"/>
              </w:rPr>
              <w:t>(五)1000亩以上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填报人：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王国军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2020年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62E92"/>
    <w:rsid w:val="06317FFB"/>
    <w:rsid w:val="22C46908"/>
    <w:rsid w:val="256E6380"/>
    <w:rsid w:val="2C1B6792"/>
    <w:rsid w:val="31341C67"/>
    <w:rsid w:val="37E67CE8"/>
    <w:rsid w:val="698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2020-04-09T01:16:00Z</dcterms:created>
  <dc:creator>Lenovo</dc:creator>
  <cp:lastModifiedBy>Lenovo</cp:lastModifiedBy>
  <dcterms:modified xsi:type="dcterms:W3CDTF">2020-07-03T03:27:09Z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