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A" w:rsidRDefault="0084031A" w:rsidP="0084031A">
      <w:pPr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84031A" w:rsidRDefault="0084031A" w:rsidP="0084031A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kern w:val="0"/>
          <w:sz w:val="40"/>
          <w:szCs w:val="40"/>
        </w:rPr>
        <w:t>免费药品管理及注意事项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一、免费药物管理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提供免费药物的定点单位要设立专柜存放免费药物，并标识“免费药物”。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提供免费药物的定点医疗机构应分别建立免费药物发放专项登记，做好免费药物的入库和出库记录。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定点医疗机构要做好患者免费药物的品种、用量的测算并及时足量采购。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二、免费药物发放注意事项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患者每次领取免费药物均需刷卡记录。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.在药品发放前，临床医生需对符合用药条件的患者进行常规性病史询间、体格检查和血压测量，做好病情记录；并做好相关告知工作，如用药剂量、时间、药物副作用、复诊时间及相关注意事项等。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患者用药期间，应遵照医嘱，定期检查相关检验项目。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每次开具用药量可以在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个月左右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鼓励符合慢病长处方规定的，一次性开具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个月用药量。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．要配合家庭医生定期进行随访管理，及时掌握病情动态，出现副反应及时处理并告知患者重新调整治疗方案。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领取免费药物患者如退出家庭医生签约服务、慢性病社区管理，中止发放免费药物，但需告知其自费用药后相关注意事项。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．对下列情况，应及时停止发放免费药物，直至追回违规费用：</w:t>
      </w:r>
    </w:p>
    <w:p w:rsidR="0084031A" w:rsidRDefault="0084031A" w:rsidP="008403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）使用免费药物治疗后，血压或血糖仍未得到有效控制的患者，应及时调整治疗方案，调整后的药物不在免费用药目录内的；</w:t>
      </w:r>
    </w:p>
    <w:p w:rsidR="000B7EEB" w:rsidRDefault="0084031A" w:rsidP="0084031A"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）转借他人使用治疗卡的，除及时停止发放免费药物外，应追回相关违规费用。</w:t>
      </w:r>
    </w:p>
    <w:sectPr w:rsidR="000B7EEB" w:rsidSect="000B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31A"/>
    <w:rsid w:val="000B7EEB"/>
    <w:rsid w:val="008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03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4031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4031A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84031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4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Micorosoft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2022-11-21T03:14:00Z</dcterms:created>
  <dcterms:modified xsi:type="dcterms:W3CDTF">2022-11-21T03:14:00Z</dcterms:modified>
</cp:coreProperties>
</file>