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宋体" w:eastAsia="方正小标宋_GBK" w:cs="宋体"/>
          <w:b/>
          <w:bCs/>
          <w:sz w:val="44"/>
          <w:szCs w:val="44"/>
        </w:rPr>
      </w:pPr>
      <w:r>
        <w:rPr>
          <w:rFonts w:hint="eastAsia" w:ascii="方正小标宋_GBK" w:hAnsi="宋体" w:eastAsia="方正小标宋_GBK" w:cs="宋体"/>
          <w:b/>
          <w:bCs/>
          <w:sz w:val="44"/>
          <w:szCs w:val="44"/>
        </w:rPr>
        <w:t>上虞区普惠性托育机构认定管理暂行办法</w:t>
      </w:r>
    </w:p>
    <w:p>
      <w:pPr>
        <w:spacing w:before="156" w:beforeLines="50" w:after="156" w:afterLines="50" w:line="560" w:lineRule="exact"/>
        <w:jc w:val="center"/>
        <w:rPr>
          <w:rFonts w:ascii="楷体" w:hAnsi="楷体" w:eastAsia="楷体" w:cs="宋体"/>
          <w:bCs/>
          <w:sz w:val="32"/>
          <w:szCs w:val="32"/>
        </w:rPr>
      </w:pPr>
      <w:r>
        <w:rPr>
          <w:rFonts w:hint="eastAsia" w:ascii="楷体" w:hAnsi="楷体" w:eastAsia="楷体" w:cs="宋体"/>
          <w:bCs/>
          <w:sz w:val="32"/>
          <w:szCs w:val="32"/>
        </w:rPr>
        <w:t>（征求意见稿）</w:t>
      </w:r>
    </w:p>
    <w:p>
      <w:pPr>
        <w:pStyle w:val="7"/>
        <w:widowControl/>
        <w:spacing w:before="0" w:beforeAutospacing="0" w:after="0" w:afterAutospacing="0" w:line="556"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为大力发展普惠托育服务体系，</w:t>
      </w:r>
      <w:r>
        <w:rPr>
          <w:rFonts w:hint="eastAsia" w:ascii="仿宋_GB2312" w:hAnsi="仿宋_GB2312" w:eastAsia="仿宋_GB2312" w:cs="仿宋_GB2312"/>
          <w:sz w:val="32"/>
          <w:szCs w:val="32"/>
          <w:lang w:bidi="ar"/>
        </w:rPr>
        <w:t>促进托育服务行业健康发展，根据</w:t>
      </w:r>
      <w:r>
        <w:rPr>
          <w:rFonts w:hint="eastAsia" w:ascii="仿宋_GB2312" w:hAnsi="仿宋_GB2312" w:eastAsia="仿宋_GB2312" w:cs="仿宋_GB2312"/>
          <w:sz w:val="32"/>
          <w:szCs w:val="32"/>
        </w:rPr>
        <w:t>《绍兴市普惠性托育机构认定管理暂行办法》（绍卫发〔2023〕21号）</w:t>
      </w:r>
      <w:r>
        <w:rPr>
          <w:rFonts w:hint="eastAsia" w:ascii="仿宋_GB2312" w:hAnsi="仿宋_GB2312" w:eastAsia="仿宋_GB2312" w:cs="仿宋_GB2312"/>
          <w:sz w:val="32"/>
          <w:szCs w:val="32"/>
          <w:lang w:bidi="ar"/>
        </w:rPr>
        <w:t>、《关于高质量推进“浙有善育”民生实事项目的实施意见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bidi="ar"/>
        </w:rPr>
        <w:t>（虞卫</w:t>
      </w: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lang w:bidi="ar"/>
        </w:rPr>
        <w:t>71号）</w:t>
      </w:r>
      <w:r>
        <w:rPr>
          <w:rFonts w:hint="eastAsia" w:ascii="仿宋_GB2312" w:hAnsi="仿宋_GB2312" w:eastAsia="仿宋_GB2312" w:cs="仿宋_GB2312"/>
          <w:sz w:val="32"/>
          <w:szCs w:val="32"/>
        </w:rPr>
        <w:t>等文件精神，特制订本办法。</w:t>
      </w:r>
    </w:p>
    <w:p>
      <w:pPr>
        <w:spacing w:line="556" w:lineRule="exact"/>
        <w:ind w:firstLine="643" w:firstLineChars="200"/>
        <w:rPr>
          <w:rFonts w:ascii="黑体" w:hAnsi="黑体" w:eastAsia="黑体" w:cs="黑体"/>
          <w:b/>
          <w:sz w:val="32"/>
          <w:szCs w:val="32"/>
        </w:rPr>
      </w:pPr>
      <w:r>
        <w:rPr>
          <w:rFonts w:hint="eastAsia" w:ascii="黑体" w:hAnsi="黑体" w:eastAsia="黑体" w:cs="黑体"/>
          <w:b/>
          <w:sz w:val="32"/>
          <w:szCs w:val="32"/>
        </w:rPr>
        <w:t>一、实施对象</w:t>
      </w:r>
    </w:p>
    <w:p>
      <w:pPr>
        <w:spacing w:line="55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普惠托育服务是面向3岁以下婴幼儿（包括学前教育前3岁以上但还无法入幼儿园的儿童）家庭提供的，质量有保障、价格可承受、方便可及的婴幼儿照护服务。本办法中认定的普惠性托育机构，是指已经相关部门法人登记并经区卫健局备案并认定，提供普惠托育服务的机构（不含幼儿园托育部），办托主体包括街道（乡镇）社区（行政村）、社会力量、企事业单位等。</w:t>
      </w:r>
    </w:p>
    <w:p>
      <w:pPr>
        <w:spacing w:line="556" w:lineRule="exact"/>
        <w:ind w:firstLine="643" w:firstLineChars="200"/>
        <w:rPr>
          <w:rFonts w:ascii="黑体" w:hAnsi="黑体" w:eastAsia="黑体" w:cs="黑体"/>
          <w:b/>
          <w:sz w:val="32"/>
          <w:szCs w:val="32"/>
        </w:rPr>
      </w:pPr>
      <w:r>
        <w:rPr>
          <w:rFonts w:hint="eastAsia" w:ascii="黑体" w:hAnsi="黑体" w:eastAsia="黑体" w:cs="黑体"/>
          <w:b/>
          <w:sz w:val="32"/>
          <w:szCs w:val="32"/>
        </w:rPr>
        <w:t>二、基本条件</w:t>
      </w:r>
    </w:p>
    <w:p>
      <w:pPr>
        <w:spacing w:line="55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普惠性托育机构应具备的基本条件，包含收费水平、收费行为和服务质量等三个方面。</w:t>
      </w:r>
    </w:p>
    <w:p>
      <w:pPr>
        <w:spacing w:line="556" w:lineRule="exact"/>
        <w:ind w:firstLine="643" w:firstLineChars="200"/>
        <w:rPr>
          <w:rFonts w:ascii="楷体" w:hAnsi="楷体" w:eastAsia="楷体" w:cs="楷体"/>
          <w:b/>
          <w:szCs w:val="32"/>
        </w:rPr>
      </w:pPr>
      <w:r>
        <w:rPr>
          <w:rFonts w:hint="eastAsia" w:ascii="楷体" w:hAnsi="楷体" w:eastAsia="楷体" w:cs="楷体"/>
          <w:b/>
          <w:sz w:val="32"/>
          <w:szCs w:val="32"/>
        </w:rPr>
        <w:t>（一）合理定价</w:t>
      </w:r>
    </w:p>
    <w:p>
      <w:pPr>
        <w:spacing w:line="55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1.公办托育机构实行政府定价管理。按照公益性和家庭合理分担托育成本的原则，统筹考虑当地城乡经济发展水平和群众承受能力等情况确定收费标准。</w:t>
      </w:r>
    </w:p>
    <w:p>
      <w:pPr>
        <w:spacing w:line="556"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2.民办托育机构收费实行市场调节价，普惠性托育机构收费应低于同地段、同品质市场价格，每人每月保育费收费（不含膳食费，下同），全日托（不少于8小时，下同）的托大班（混合班）、</w:t>
      </w:r>
      <w:bookmarkStart w:id="0" w:name="_GoBack"/>
      <w:r>
        <w:rPr>
          <w:rFonts w:hint="eastAsia" w:ascii="仿宋_GB2312" w:hAnsi="仿宋_GB2312" w:eastAsia="仿宋_GB2312" w:cs="仿宋_GB2312"/>
          <w:color w:val="auto"/>
          <w:sz w:val="32"/>
          <w:szCs w:val="32"/>
        </w:rPr>
        <w:t>托小班、乳儿班报育费收费分别不高于申请认定上一年全体居民人均可支配收入（按当地年收入/12折算到月）45%、</w:t>
      </w:r>
      <w:r>
        <w:rPr>
          <w:rFonts w:hint="eastAsia" w:ascii="仿宋_GB2312" w:hAnsi="仿宋_GB2312" w:eastAsia="仿宋_GB2312" w:cs="仿宋_GB2312"/>
          <w:color w:val="auto"/>
          <w:sz w:val="32"/>
          <w:szCs w:val="32"/>
          <w:lang w:val="en-US" w:eastAsia="zh-CN"/>
        </w:rPr>
        <w:t>52%、</w:t>
      </w:r>
      <w:r>
        <w:rPr>
          <w:rFonts w:hint="eastAsia" w:ascii="仿宋_GB2312" w:hAnsi="仿宋_GB2312" w:eastAsia="仿宋_GB2312" w:cs="仿宋_GB2312"/>
          <w:color w:val="auto"/>
          <w:sz w:val="32"/>
          <w:szCs w:val="32"/>
        </w:rPr>
        <w:t>60%。</w:t>
      </w:r>
      <w:r>
        <w:rPr>
          <w:rFonts w:hint="eastAsia" w:ascii="仿宋_GB2312" w:hAnsi="宋体" w:eastAsia="仿宋_GB2312" w:cs="仿宋_GB2312"/>
          <w:color w:val="auto"/>
          <w:kern w:val="0"/>
          <w:sz w:val="31"/>
          <w:szCs w:val="31"/>
          <w:lang w:bidi="ar"/>
        </w:rPr>
        <w:t>2023年度，</w:t>
      </w:r>
      <w:r>
        <w:rPr>
          <w:rFonts w:hint="eastAsia" w:ascii="仿宋_GB2312" w:hAnsi="仿宋_GB2312" w:eastAsia="仿宋_GB2312" w:cs="仿宋_GB2312"/>
          <w:color w:val="auto"/>
          <w:sz w:val="32"/>
          <w:szCs w:val="32"/>
        </w:rPr>
        <w:t>托大班（混合班）普惠价格不高于2380元，托</w:t>
      </w:r>
      <w:r>
        <w:rPr>
          <w:rFonts w:hint="eastAsia" w:ascii="仿宋_GB2312" w:hAnsi="仿宋_GB2312" w:eastAsia="仿宋_GB2312" w:cs="仿宋_GB2312"/>
          <w:color w:val="auto"/>
          <w:sz w:val="32"/>
          <w:szCs w:val="32"/>
          <w:lang w:eastAsia="zh-CN"/>
        </w:rPr>
        <w:t>小</w:t>
      </w:r>
      <w:r>
        <w:rPr>
          <w:rFonts w:hint="eastAsia" w:ascii="仿宋_GB2312" w:hAnsi="仿宋_GB2312" w:eastAsia="仿宋_GB2312" w:cs="仿宋_GB2312"/>
          <w:color w:val="auto"/>
          <w:sz w:val="32"/>
          <w:szCs w:val="32"/>
        </w:rPr>
        <w:t>班普惠价格不高于</w:t>
      </w:r>
      <w:r>
        <w:rPr>
          <w:rFonts w:hint="eastAsia" w:ascii="仿宋_GB2312" w:hAnsi="仿宋_GB2312" w:eastAsia="仿宋_GB2312" w:cs="仿宋_GB2312"/>
          <w:color w:val="auto"/>
          <w:sz w:val="32"/>
          <w:szCs w:val="32"/>
          <w:lang w:val="en-US" w:eastAsia="zh-CN"/>
        </w:rPr>
        <w:t>2750</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eastAsia="zh-CN"/>
        </w:rPr>
        <w:t>乳儿班</w:t>
      </w:r>
      <w:r>
        <w:rPr>
          <w:rFonts w:hint="eastAsia" w:ascii="仿宋_GB2312" w:hAnsi="仿宋_GB2312" w:eastAsia="仿宋_GB2312" w:cs="仿宋_GB2312"/>
          <w:color w:val="auto"/>
          <w:sz w:val="32"/>
          <w:szCs w:val="32"/>
        </w:rPr>
        <w:t>型普惠价格不高于3173元。</w:t>
      </w:r>
    </w:p>
    <w:bookmarkEnd w:id="0"/>
    <w:p>
      <w:pPr>
        <w:spacing w:line="55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3.国有资产、集体资产举办的按“分级定价、优质优价”的原则，分类制定。国有资产、集体资产举办的一级托育机构托大班、托小班、乳儿班</w:t>
      </w:r>
      <w:r>
        <w:rPr>
          <w:rFonts w:ascii="仿宋_GB2312" w:hAnsi="宋体" w:eastAsia="仿宋_GB2312" w:cs="仿宋_GB2312"/>
          <w:kern w:val="0"/>
          <w:sz w:val="31"/>
          <w:szCs w:val="31"/>
          <w:lang w:bidi="ar"/>
        </w:rPr>
        <w:t>分别不高于上一年全体居民人均可支配收入（按</w:t>
      </w:r>
      <w:r>
        <w:rPr>
          <w:rFonts w:hint="eastAsia" w:ascii="仿宋_GB2312" w:hAnsi="宋体" w:eastAsia="仿宋_GB2312" w:cs="仿宋_GB2312"/>
          <w:kern w:val="0"/>
          <w:sz w:val="31"/>
          <w:szCs w:val="31"/>
          <w:lang w:bidi="ar"/>
        </w:rPr>
        <w:t>本地</w:t>
      </w:r>
      <w:r>
        <w:rPr>
          <w:rFonts w:ascii="仿宋_GB2312" w:hAnsi="宋体" w:eastAsia="仿宋_GB2312" w:cs="仿宋_GB2312"/>
          <w:kern w:val="0"/>
          <w:sz w:val="31"/>
          <w:szCs w:val="31"/>
          <w:lang w:bidi="ar"/>
        </w:rPr>
        <w:t>年收入/12 折算到月）</w:t>
      </w:r>
      <w:r>
        <w:rPr>
          <w:rFonts w:hint="eastAsia" w:ascii="仿宋_GB2312" w:hAnsi="宋体" w:eastAsia="仿宋_GB2312" w:cs="仿宋_GB2312"/>
          <w:kern w:val="0"/>
          <w:sz w:val="31"/>
          <w:szCs w:val="31"/>
          <w:lang w:bidi="ar"/>
        </w:rPr>
        <w:t>40%、50</w:t>
      </w:r>
      <w:r>
        <w:rPr>
          <w:rFonts w:ascii="仿宋_GB2312" w:hAnsi="宋体" w:eastAsia="仿宋_GB2312" w:cs="仿宋_GB2312"/>
          <w:kern w:val="0"/>
          <w:sz w:val="31"/>
          <w:szCs w:val="31"/>
          <w:lang w:bidi="ar"/>
        </w:rPr>
        <w:t>%、</w:t>
      </w:r>
      <w:r>
        <w:rPr>
          <w:rFonts w:hint="eastAsia" w:ascii="仿宋_GB2312" w:hAnsi="宋体" w:eastAsia="仿宋_GB2312" w:cs="仿宋_GB2312"/>
          <w:kern w:val="0"/>
          <w:sz w:val="31"/>
          <w:szCs w:val="31"/>
          <w:lang w:bidi="ar"/>
        </w:rPr>
        <w:t>60</w:t>
      </w:r>
      <w:r>
        <w:rPr>
          <w:rFonts w:ascii="仿宋_GB2312" w:hAnsi="宋体" w:eastAsia="仿宋_GB2312" w:cs="仿宋_GB2312"/>
          <w:kern w:val="0"/>
          <w:sz w:val="31"/>
          <w:szCs w:val="31"/>
          <w:lang w:bidi="ar"/>
        </w:rPr>
        <w:t>%</w:t>
      </w:r>
      <w:r>
        <w:rPr>
          <w:rFonts w:hint="eastAsia" w:ascii="仿宋_GB2312" w:hAnsi="宋体" w:eastAsia="仿宋_GB2312" w:cs="仿宋_GB2312"/>
          <w:kern w:val="0"/>
          <w:sz w:val="31"/>
          <w:szCs w:val="31"/>
          <w:lang w:bidi="ar"/>
        </w:rPr>
        <w:t>。2023年度，</w:t>
      </w:r>
      <w:r>
        <w:rPr>
          <w:rFonts w:hint="eastAsia" w:ascii="仿宋_GB2312" w:hAnsi="仿宋_GB2312" w:eastAsia="仿宋_GB2312" w:cs="仿宋_GB2312"/>
          <w:sz w:val="32"/>
          <w:szCs w:val="32"/>
        </w:rPr>
        <w:t>托大班（混合班）普惠价格不高于2115元，托小班普惠价格不高于2644元，乳儿班普惠价格不高于3173元。</w:t>
      </w:r>
    </w:p>
    <w:p>
      <w:pPr>
        <w:spacing w:line="55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4.国有资产、集体资产举办的二级托育机构托大班、托小班、乳儿班</w:t>
      </w:r>
      <w:r>
        <w:rPr>
          <w:rFonts w:ascii="仿宋_GB2312" w:hAnsi="宋体" w:eastAsia="仿宋_GB2312" w:cs="仿宋_GB2312"/>
          <w:kern w:val="0"/>
          <w:sz w:val="31"/>
          <w:szCs w:val="31"/>
          <w:lang w:bidi="ar"/>
        </w:rPr>
        <w:t>分别不高于上一年全体居民人均可支配收入（按</w:t>
      </w:r>
      <w:r>
        <w:rPr>
          <w:rFonts w:hint="eastAsia" w:ascii="仿宋_GB2312" w:hAnsi="宋体" w:eastAsia="仿宋_GB2312" w:cs="仿宋_GB2312"/>
          <w:kern w:val="0"/>
          <w:sz w:val="31"/>
          <w:szCs w:val="31"/>
          <w:lang w:bidi="ar"/>
        </w:rPr>
        <w:t>本地</w:t>
      </w:r>
      <w:r>
        <w:rPr>
          <w:rFonts w:ascii="仿宋_GB2312" w:hAnsi="宋体" w:eastAsia="仿宋_GB2312" w:cs="仿宋_GB2312"/>
          <w:kern w:val="0"/>
          <w:sz w:val="31"/>
          <w:szCs w:val="31"/>
          <w:lang w:bidi="ar"/>
        </w:rPr>
        <w:t>年收入/12 折算到月）</w:t>
      </w:r>
      <w:r>
        <w:rPr>
          <w:rFonts w:hint="eastAsia" w:ascii="仿宋_GB2312" w:hAnsi="宋体" w:eastAsia="仿宋_GB2312" w:cs="仿宋_GB2312"/>
          <w:kern w:val="0"/>
          <w:sz w:val="31"/>
          <w:szCs w:val="31"/>
          <w:lang w:bidi="ar"/>
        </w:rPr>
        <w:t>38%、48</w:t>
      </w:r>
      <w:r>
        <w:rPr>
          <w:rFonts w:ascii="仿宋_GB2312" w:hAnsi="宋体" w:eastAsia="仿宋_GB2312" w:cs="仿宋_GB2312"/>
          <w:kern w:val="0"/>
          <w:sz w:val="31"/>
          <w:szCs w:val="31"/>
          <w:lang w:bidi="ar"/>
        </w:rPr>
        <w:t>%、</w:t>
      </w:r>
      <w:r>
        <w:rPr>
          <w:rFonts w:hint="eastAsia" w:ascii="仿宋_GB2312" w:hAnsi="宋体" w:eastAsia="仿宋_GB2312" w:cs="仿宋_GB2312"/>
          <w:kern w:val="0"/>
          <w:sz w:val="31"/>
          <w:szCs w:val="31"/>
          <w:lang w:bidi="ar"/>
        </w:rPr>
        <w:t>58</w:t>
      </w:r>
      <w:r>
        <w:rPr>
          <w:rFonts w:ascii="仿宋_GB2312" w:hAnsi="宋体" w:eastAsia="仿宋_GB2312" w:cs="仿宋_GB2312"/>
          <w:kern w:val="0"/>
          <w:sz w:val="31"/>
          <w:szCs w:val="31"/>
          <w:lang w:bidi="ar"/>
        </w:rPr>
        <w:t>%</w:t>
      </w:r>
      <w:r>
        <w:rPr>
          <w:rFonts w:hint="eastAsia" w:ascii="仿宋_GB2312" w:hAnsi="宋体" w:eastAsia="仿宋_GB2312" w:cs="仿宋_GB2312"/>
          <w:kern w:val="0"/>
          <w:sz w:val="31"/>
          <w:szCs w:val="31"/>
          <w:lang w:bidi="ar"/>
        </w:rPr>
        <w:t>。2023年度，</w:t>
      </w:r>
      <w:r>
        <w:rPr>
          <w:rFonts w:hint="eastAsia" w:ascii="仿宋_GB2312" w:hAnsi="仿宋_GB2312" w:eastAsia="仿宋_GB2312" w:cs="仿宋_GB2312"/>
          <w:sz w:val="32"/>
          <w:szCs w:val="32"/>
        </w:rPr>
        <w:t>二级托育机构托大班（混合班）普惠价格不高于2010元,托小班普惠价格不高于2538元，乳儿班普惠价格不高于3067元。</w:t>
      </w:r>
    </w:p>
    <w:p>
      <w:pPr>
        <w:spacing w:line="55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5.国有资产、集体资产举办的三级托育机构托大班、托小班、乳儿班</w:t>
      </w:r>
      <w:r>
        <w:rPr>
          <w:rFonts w:ascii="仿宋_GB2312" w:hAnsi="宋体" w:eastAsia="仿宋_GB2312" w:cs="仿宋_GB2312"/>
          <w:kern w:val="0"/>
          <w:sz w:val="31"/>
          <w:szCs w:val="31"/>
          <w:lang w:bidi="ar"/>
        </w:rPr>
        <w:t>分别不高于上一年全体居民人均可支配收入（按</w:t>
      </w:r>
      <w:r>
        <w:rPr>
          <w:rFonts w:hint="eastAsia" w:ascii="仿宋_GB2312" w:hAnsi="宋体" w:eastAsia="仿宋_GB2312" w:cs="仿宋_GB2312"/>
          <w:kern w:val="0"/>
          <w:sz w:val="31"/>
          <w:szCs w:val="31"/>
          <w:lang w:bidi="ar"/>
        </w:rPr>
        <w:t>本地</w:t>
      </w:r>
      <w:r>
        <w:rPr>
          <w:rFonts w:ascii="仿宋_GB2312" w:hAnsi="宋体" w:eastAsia="仿宋_GB2312" w:cs="仿宋_GB2312"/>
          <w:kern w:val="0"/>
          <w:sz w:val="31"/>
          <w:szCs w:val="31"/>
          <w:lang w:bidi="ar"/>
        </w:rPr>
        <w:t>年收入/12 折算到月）</w:t>
      </w:r>
      <w:r>
        <w:rPr>
          <w:rFonts w:hint="eastAsia" w:ascii="仿宋_GB2312" w:hAnsi="宋体" w:eastAsia="仿宋_GB2312" w:cs="仿宋_GB2312"/>
          <w:kern w:val="0"/>
          <w:sz w:val="31"/>
          <w:szCs w:val="31"/>
          <w:lang w:bidi="ar"/>
        </w:rPr>
        <w:t>35%、45</w:t>
      </w:r>
      <w:r>
        <w:rPr>
          <w:rFonts w:ascii="仿宋_GB2312" w:hAnsi="宋体" w:eastAsia="仿宋_GB2312" w:cs="仿宋_GB2312"/>
          <w:kern w:val="0"/>
          <w:sz w:val="31"/>
          <w:szCs w:val="31"/>
          <w:lang w:bidi="ar"/>
        </w:rPr>
        <w:t>%、</w:t>
      </w:r>
      <w:r>
        <w:rPr>
          <w:rFonts w:hint="eastAsia" w:ascii="仿宋_GB2312" w:hAnsi="宋体" w:eastAsia="仿宋_GB2312" w:cs="仿宋_GB2312"/>
          <w:kern w:val="0"/>
          <w:sz w:val="31"/>
          <w:szCs w:val="31"/>
          <w:lang w:bidi="ar"/>
        </w:rPr>
        <w:t>55</w:t>
      </w:r>
      <w:r>
        <w:rPr>
          <w:rFonts w:ascii="仿宋_GB2312" w:hAnsi="宋体" w:eastAsia="仿宋_GB2312" w:cs="仿宋_GB2312"/>
          <w:kern w:val="0"/>
          <w:sz w:val="31"/>
          <w:szCs w:val="31"/>
          <w:lang w:bidi="ar"/>
        </w:rPr>
        <w:t>%</w:t>
      </w:r>
      <w:r>
        <w:rPr>
          <w:rFonts w:hint="eastAsia" w:ascii="仿宋_GB2312" w:hAnsi="宋体" w:eastAsia="仿宋_GB2312" w:cs="仿宋_GB2312"/>
          <w:kern w:val="0"/>
          <w:sz w:val="31"/>
          <w:szCs w:val="31"/>
          <w:lang w:bidi="ar"/>
        </w:rPr>
        <w:t>。</w:t>
      </w:r>
      <w:r>
        <w:rPr>
          <w:rFonts w:hint="eastAsia" w:ascii="仿宋_GB2312" w:hAnsi="仿宋_GB2312" w:eastAsia="仿宋_GB2312" w:cs="仿宋_GB2312"/>
          <w:sz w:val="32"/>
          <w:szCs w:val="32"/>
        </w:rPr>
        <w:t>2023年度，三级托育机构机构托大班（混合班）普惠价格不高于1850元,托小班普惠价格不高于2380元，乳儿班普惠价格不高于2908元。</w:t>
      </w:r>
    </w:p>
    <w:p>
      <w:pPr>
        <w:spacing w:line="556" w:lineRule="exact"/>
        <w:ind w:firstLine="643" w:firstLineChars="200"/>
        <w:rPr>
          <w:rFonts w:ascii="楷体" w:hAnsi="楷体" w:eastAsia="楷体" w:cs="楷体"/>
          <w:b/>
          <w:sz w:val="32"/>
          <w:szCs w:val="32"/>
        </w:rPr>
      </w:pPr>
      <w:r>
        <w:rPr>
          <w:rFonts w:hint="eastAsia" w:ascii="楷体" w:hAnsi="楷体" w:eastAsia="楷体" w:cs="楷体"/>
          <w:b/>
          <w:sz w:val="32"/>
          <w:szCs w:val="32"/>
        </w:rPr>
        <w:t>（二）规范收费</w:t>
      </w:r>
    </w:p>
    <w:p>
      <w:pPr>
        <w:spacing w:line="55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托育机构应与家长签署书面收托合同，明确双方权利责任，开具发票收据。收费项目和标准、服务内容、退费规则等应当向家长公示，接受社会监督。保育费按月收取，一次性收费最长不超过3个月，不得以虚构原价、一次性付款优惠价等诱导家长缴费。儿童膳食费不得挪作他用，不得用于员工餐费，账目每月公布。</w:t>
      </w:r>
    </w:p>
    <w:p>
      <w:pPr>
        <w:spacing w:line="556" w:lineRule="exact"/>
        <w:ind w:firstLine="643" w:firstLineChars="200"/>
        <w:rPr>
          <w:rFonts w:ascii="楷体" w:hAnsi="楷体" w:eastAsia="楷体" w:cs="楷体"/>
          <w:b/>
          <w:sz w:val="32"/>
          <w:szCs w:val="32"/>
        </w:rPr>
      </w:pPr>
      <w:r>
        <w:rPr>
          <w:rFonts w:hint="eastAsia" w:ascii="楷体" w:hAnsi="楷体" w:eastAsia="楷体" w:cs="楷体"/>
          <w:b/>
          <w:sz w:val="32"/>
          <w:szCs w:val="32"/>
        </w:rPr>
        <w:t>（三）保证质量</w:t>
      </w:r>
    </w:p>
    <w:p>
      <w:pPr>
        <w:spacing w:line="55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托育机构应把保护婴幼儿生命安全和身心健康放在首位，按</w:t>
      </w:r>
      <w:r>
        <w:rPr>
          <w:rFonts w:ascii="仿宋_GB2312" w:hAnsi="仿宋_GB2312" w:eastAsia="仿宋_GB2312" w:cs="仿宋_GB2312"/>
          <w:sz w:val="32"/>
          <w:szCs w:val="32"/>
        </w:rPr>
        <w:t>照托育机构等级评定相关标准</w:t>
      </w:r>
      <w:r>
        <w:rPr>
          <w:rFonts w:hint="eastAsia" w:ascii="仿宋_GB2312" w:hAnsi="仿宋_GB2312" w:eastAsia="仿宋_GB2312" w:cs="仿宋_GB2312"/>
          <w:sz w:val="32"/>
          <w:szCs w:val="32"/>
        </w:rPr>
        <w:t>，实行等级评估分类，分省、市级示范、一级、二级、三级托育机构，积极引导普惠托育机构达到三级标准及以上。</w:t>
      </w:r>
    </w:p>
    <w:p>
      <w:pPr>
        <w:spacing w:line="556" w:lineRule="exact"/>
        <w:ind w:firstLine="643" w:firstLineChars="200"/>
        <w:rPr>
          <w:rFonts w:ascii="黑体" w:hAnsi="黑体" w:eastAsia="黑体" w:cs="黑体"/>
          <w:b/>
          <w:sz w:val="32"/>
          <w:szCs w:val="32"/>
        </w:rPr>
      </w:pPr>
      <w:r>
        <w:rPr>
          <w:rFonts w:hint="eastAsia" w:ascii="黑体" w:hAnsi="黑体" w:eastAsia="黑体" w:cs="黑体"/>
          <w:b/>
          <w:sz w:val="32"/>
          <w:szCs w:val="32"/>
        </w:rPr>
        <w:t>三、认定程序</w:t>
      </w:r>
    </w:p>
    <w:p>
      <w:pPr>
        <w:spacing w:line="556" w:lineRule="exact"/>
        <w:ind w:firstLine="643" w:firstLineChars="200"/>
        <w:rPr>
          <w:rFonts w:ascii="楷体" w:hAnsi="楷体" w:eastAsia="楷体" w:cs="楷体"/>
          <w:b/>
          <w:sz w:val="32"/>
          <w:szCs w:val="32"/>
        </w:rPr>
      </w:pPr>
      <w:r>
        <w:rPr>
          <w:rFonts w:hint="eastAsia" w:ascii="楷体" w:hAnsi="楷体" w:eastAsia="楷体" w:cs="楷体"/>
          <w:b/>
          <w:sz w:val="32"/>
          <w:szCs w:val="32"/>
        </w:rPr>
        <w:t>（一）申请认定</w:t>
      </w:r>
    </w:p>
    <w:p>
      <w:pPr>
        <w:spacing w:line="55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有意向开展普惠托育服务的托育机构，可自愿向区卫健局申请认定。申请材料包括申请表、相关办托证件资料、拟实施的收托价格等。已备案机构组织集中申请认定，新备案机构在备案时即可同步申请认定。</w:t>
      </w:r>
    </w:p>
    <w:p>
      <w:pPr>
        <w:spacing w:line="556" w:lineRule="exact"/>
        <w:ind w:firstLine="643" w:firstLineChars="200"/>
        <w:rPr>
          <w:rFonts w:ascii="楷体" w:hAnsi="楷体" w:eastAsia="楷体" w:cs="楷体"/>
          <w:b/>
          <w:sz w:val="32"/>
          <w:szCs w:val="32"/>
        </w:rPr>
      </w:pPr>
      <w:r>
        <w:rPr>
          <w:rFonts w:hint="eastAsia" w:ascii="楷体" w:hAnsi="楷体" w:eastAsia="楷体" w:cs="楷体"/>
          <w:b/>
          <w:sz w:val="32"/>
          <w:szCs w:val="32"/>
        </w:rPr>
        <w:t>（二）审核公示</w:t>
      </w:r>
    </w:p>
    <w:p>
      <w:pPr>
        <w:spacing w:line="55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区卫健局对托育机构提交的认定申请材料进行审核、公示，公示期不少于5个工作日，接受家长和社会监督。</w:t>
      </w:r>
    </w:p>
    <w:p>
      <w:pPr>
        <w:spacing w:line="556" w:lineRule="exact"/>
        <w:ind w:firstLine="643" w:firstLineChars="200"/>
        <w:rPr>
          <w:rFonts w:ascii="楷体" w:hAnsi="楷体" w:eastAsia="楷体" w:cs="楷体"/>
          <w:b/>
          <w:sz w:val="32"/>
          <w:szCs w:val="32"/>
        </w:rPr>
      </w:pPr>
      <w:r>
        <w:rPr>
          <w:rFonts w:hint="eastAsia" w:ascii="楷体" w:hAnsi="楷体" w:eastAsia="楷体" w:cs="楷体"/>
          <w:b/>
          <w:sz w:val="32"/>
          <w:szCs w:val="32"/>
        </w:rPr>
        <w:t>（三）签署协议</w:t>
      </w:r>
    </w:p>
    <w:p>
      <w:pPr>
        <w:spacing w:line="55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公示后无异议的，拟认定的托育机构应签订《普惠性托育机构办托协议书》一式三份，分别由区卫健局、托育机构及办托主体备存。</w:t>
      </w:r>
    </w:p>
    <w:p>
      <w:pPr>
        <w:spacing w:line="556" w:lineRule="exact"/>
        <w:ind w:firstLine="643" w:firstLineChars="200"/>
        <w:rPr>
          <w:rFonts w:ascii="楷体" w:hAnsi="楷体" w:eastAsia="楷体" w:cs="楷体"/>
          <w:b/>
          <w:sz w:val="32"/>
          <w:szCs w:val="32"/>
        </w:rPr>
      </w:pPr>
      <w:r>
        <w:rPr>
          <w:rFonts w:hint="eastAsia" w:ascii="楷体" w:hAnsi="楷体" w:eastAsia="楷体" w:cs="楷体"/>
          <w:b/>
          <w:sz w:val="32"/>
          <w:szCs w:val="32"/>
        </w:rPr>
        <w:t>（四）结果公布</w:t>
      </w:r>
    </w:p>
    <w:p>
      <w:pPr>
        <w:spacing w:line="55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区卫健局将普惠性托育机构的名单、收托标准和联系方式等信息汇总后，向社会公布。</w:t>
      </w:r>
    </w:p>
    <w:p>
      <w:pPr>
        <w:spacing w:line="55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普惠性托育机构认定后，无重大备案事项变更的，有效期3年；如期间发生举办主体、运营地点等重大变更，应根据具体情形签订补充协议或重新进行普惠认定。</w:t>
      </w:r>
    </w:p>
    <w:p>
      <w:pPr>
        <w:spacing w:line="556" w:lineRule="exact"/>
        <w:ind w:firstLine="643" w:firstLineChars="200"/>
        <w:rPr>
          <w:rFonts w:ascii="黑体" w:hAnsi="黑体" w:eastAsia="黑体" w:cs="黑体"/>
          <w:b/>
          <w:sz w:val="32"/>
          <w:szCs w:val="32"/>
        </w:rPr>
      </w:pPr>
      <w:r>
        <w:rPr>
          <w:rFonts w:hint="eastAsia" w:ascii="黑体" w:hAnsi="黑体" w:eastAsia="黑体" w:cs="黑体"/>
          <w:b/>
          <w:sz w:val="32"/>
          <w:szCs w:val="32"/>
        </w:rPr>
        <w:t>四、补助政策</w:t>
      </w:r>
    </w:p>
    <w:p>
      <w:pPr>
        <w:spacing w:line="556" w:lineRule="exact"/>
        <w:ind w:firstLine="643" w:firstLineChars="200"/>
        <w:rPr>
          <w:rFonts w:ascii="楷体" w:hAnsi="楷体" w:eastAsia="楷体" w:cs="楷体"/>
          <w:b/>
          <w:sz w:val="32"/>
          <w:szCs w:val="32"/>
        </w:rPr>
      </w:pPr>
      <w:r>
        <w:rPr>
          <w:rFonts w:hint="eastAsia" w:ascii="楷体" w:hAnsi="楷体" w:eastAsia="楷体" w:cs="楷体"/>
          <w:b/>
          <w:sz w:val="32"/>
          <w:szCs w:val="32"/>
        </w:rPr>
        <w:t>（一）补助标准</w:t>
      </w:r>
    </w:p>
    <w:p>
      <w:pPr>
        <w:spacing w:line="55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经认定符合备案三级、二级、一级（示范）标准的普惠性托育机构，分别按照本区普惠运行经费生均标准按实际入托婴幼儿（不超过机构最高核定托位数）予以补助；收托婴幼儿总月数按实计算，收托时间满15天按1个月计算，不满15天按天折算（实际入托天数/当月应收托天数）。</w:t>
      </w:r>
    </w:p>
    <w:p>
      <w:pPr>
        <w:spacing w:line="55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普惠性托育机构收托补助所需资金，由区财政安排。</w:t>
      </w:r>
    </w:p>
    <w:p>
      <w:pPr>
        <w:spacing w:line="556" w:lineRule="exact"/>
        <w:ind w:firstLine="643" w:firstLineChars="200"/>
        <w:rPr>
          <w:rFonts w:ascii="楷体" w:hAnsi="楷体" w:eastAsia="楷体" w:cs="楷体"/>
          <w:b/>
          <w:sz w:val="32"/>
          <w:szCs w:val="32"/>
        </w:rPr>
      </w:pPr>
      <w:r>
        <w:rPr>
          <w:rFonts w:hint="eastAsia" w:ascii="楷体" w:hAnsi="楷体" w:eastAsia="楷体" w:cs="楷体"/>
          <w:b/>
          <w:sz w:val="32"/>
          <w:szCs w:val="32"/>
        </w:rPr>
        <w:t>（二）补助发放</w:t>
      </w:r>
    </w:p>
    <w:p>
      <w:pPr>
        <w:spacing w:line="55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本年度1月1日至6月30日和7月1日至12月31日分别为补助结算周期。区卫健局对普惠性托育机构的服务情况组织开展质量评估后提出收托补助分配方案报区财政局落实资金预算，并及时发放到位。</w:t>
      </w:r>
    </w:p>
    <w:p>
      <w:pPr>
        <w:spacing w:line="556" w:lineRule="exact"/>
        <w:ind w:firstLine="643" w:firstLineChars="200"/>
        <w:rPr>
          <w:rFonts w:ascii="楷体" w:hAnsi="楷体" w:eastAsia="楷体" w:cs="楷体"/>
          <w:b/>
          <w:sz w:val="32"/>
          <w:szCs w:val="32"/>
        </w:rPr>
      </w:pPr>
      <w:r>
        <w:rPr>
          <w:rFonts w:hint="eastAsia" w:ascii="楷体" w:hAnsi="楷体" w:eastAsia="楷体" w:cs="楷体"/>
          <w:b/>
          <w:sz w:val="32"/>
          <w:szCs w:val="32"/>
        </w:rPr>
        <w:t>（三）补助条件</w:t>
      </w:r>
    </w:p>
    <w:p>
      <w:pPr>
        <w:spacing w:line="55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按照《普惠性托育机构办托协议书》承诺价格提供收托服务的，结合该普惠性托育机构的收托情况（包括实际收托人数、在托月数）、服务质量和家长满意度给予一定的收托补助。</w:t>
      </w:r>
    </w:p>
    <w:p>
      <w:pPr>
        <w:spacing w:line="55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在认定有效期内退出普惠托育服务提供的，如服务未满半年，取消该机构收托补助资格；如服务已满半年，取消该机构本周期收托补助资格。</w:t>
      </w:r>
    </w:p>
    <w:p>
      <w:pPr>
        <w:spacing w:line="55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补助周期内，机构及其主要负责人应未被纳入严重失信名单，从业人员无违法犯罪记录，未出现歧视、体罚、变相体罚、侮辱、虐待婴幼儿等事件，未出现重大安全事故及其他造成社会重大负面影响事件，安全隐患已整改，消费纠纷已妥善解决。如有违反相关标准和规范的，整改期间暂停补助资格。</w:t>
      </w:r>
    </w:p>
    <w:p>
      <w:pPr>
        <w:spacing w:line="55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发现机构存在弄虚作假骗取认定资格、未按照约定收取费用、虚构在托婴幼儿申报补贴的行为，或发生安全责任事故或群体性事件，造成社会不良影响的，取消该机构认定有效期内申报补助资金的资格，在三年内不得申报普惠性托育机构；对违纪违规情节严重的，依法追究相关人员责任；涉嫌犯罪的，移送司法机关处理。已拨补助资金由市卫健局负责追回（取消）。</w:t>
      </w:r>
    </w:p>
    <w:p>
      <w:pPr>
        <w:spacing w:line="556" w:lineRule="exact"/>
        <w:ind w:firstLine="643" w:firstLineChars="200"/>
        <w:rPr>
          <w:rFonts w:ascii="黑体" w:hAnsi="黑体" w:eastAsia="黑体" w:cs="黑体"/>
          <w:b/>
          <w:sz w:val="32"/>
          <w:szCs w:val="32"/>
        </w:rPr>
      </w:pPr>
      <w:r>
        <w:rPr>
          <w:rFonts w:hint="eastAsia" w:ascii="黑体" w:hAnsi="黑体" w:eastAsia="黑体" w:cs="黑体"/>
          <w:b/>
          <w:sz w:val="32"/>
          <w:szCs w:val="32"/>
        </w:rPr>
        <w:t>五、组织实施</w:t>
      </w:r>
    </w:p>
    <w:p>
      <w:pPr>
        <w:spacing w:line="55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立健全婴幼儿照护服务工作长效机制，重点支持普惠性、公益性服务项目，制定具体工作机制。区卫健局负责牵头托育机构普惠认定管理工作，并利用数字化改革负责对享受补助对象的资格认定、质量评估、补助资金审核、绩效管理与评价等。区发改局牵头制定公办托育机构政府定价项目收费标准。区财政局负责统筹安排补助资金，落实资金保障。</w:t>
      </w:r>
    </w:p>
    <w:p>
      <w:pPr>
        <w:pStyle w:val="7"/>
        <w:widowControl/>
        <w:spacing w:before="0" w:beforeAutospacing="0" w:after="0" w:afterAutospacing="0" w:line="556"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kern w:val="2"/>
          <w:sz w:val="32"/>
          <w:szCs w:val="32"/>
        </w:rPr>
        <w:t>本暂行办法自发文之日起施行，有效期三年，2023年6月1日至发文日参照这个办法实施。</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xMThjNDA1NWFlOTk2MTQ4YmFhN2YwNjQ3ZmVlYmUifQ=="/>
  </w:docVars>
  <w:rsids>
    <w:rsidRoot w:val="735C2D89"/>
    <w:rsid w:val="003B236C"/>
    <w:rsid w:val="003B443F"/>
    <w:rsid w:val="00656EFE"/>
    <w:rsid w:val="00B15C47"/>
    <w:rsid w:val="01577DA6"/>
    <w:rsid w:val="01B66FDB"/>
    <w:rsid w:val="0223440F"/>
    <w:rsid w:val="028F054C"/>
    <w:rsid w:val="02B23466"/>
    <w:rsid w:val="034C7222"/>
    <w:rsid w:val="03CD640C"/>
    <w:rsid w:val="043E20EA"/>
    <w:rsid w:val="043F5B66"/>
    <w:rsid w:val="04C0466A"/>
    <w:rsid w:val="04C36F76"/>
    <w:rsid w:val="04C6131E"/>
    <w:rsid w:val="04D31B68"/>
    <w:rsid w:val="0505499C"/>
    <w:rsid w:val="051E58AB"/>
    <w:rsid w:val="051F743D"/>
    <w:rsid w:val="0621496F"/>
    <w:rsid w:val="068C505F"/>
    <w:rsid w:val="06E75D55"/>
    <w:rsid w:val="06FB51BE"/>
    <w:rsid w:val="074E2C66"/>
    <w:rsid w:val="07E345A6"/>
    <w:rsid w:val="085C0ED7"/>
    <w:rsid w:val="0891312D"/>
    <w:rsid w:val="090555F1"/>
    <w:rsid w:val="092E10B1"/>
    <w:rsid w:val="09502027"/>
    <w:rsid w:val="098A0A44"/>
    <w:rsid w:val="09A430D1"/>
    <w:rsid w:val="0A1A382E"/>
    <w:rsid w:val="0A2E0275"/>
    <w:rsid w:val="0B094B44"/>
    <w:rsid w:val="0B2B0954"/>
    <w:rsid w:val="0B820216"/>
    <w:rsid w:val="0BE73421"/>
    <w:rsid w:val="0C3468D4"/>
    <w:rsid w:val="0D034EF0"/>
    <w:rsid w:val="0D733380"/>
    <w:rsid w:val="0DC24581"/>
    <w:rsid w:val="0E301FBC"/>
    <w:rsid w:val="0E7708C6"/>
    <w:rsid w:val="0E796A41"/>
    <w:rsid w:val="0E837DCC"/>
    <w:rsid w:val="0E9844CE"/>
    <w:rsid w:val="0E9A6AAC"/>
    <w:rsid w:val="0EFA63C6"/>
    <w:rsid w:val="0F1D5C51"/>
    <w:rsid w:val="0F1F4032"/>
    <w:rsid w:val="0F4B0601"/>
    <w:rsid w:val="0FDB5E7D"/>
    <w:rsid w:val="101E1FE5"/>
    <w:rsid w:val="103A0457"/>
    <w:rsid w:val="10F34AD1"/>
    <w:rsid w:val="111D5724"/>
    <w:rsid w:val="11540574"/>
    <w:rsid w:val="116C3745"/>
    <w:rsid w:val="117E1ACD"/>
    <w:rsid w:val="117F50F0"/>
    <w:rsid w:val="12232D6B"/>
    <w:rsid w:val="127C38D5"/>
    <w:rsid w:val="12AA0B4B"/>
    <w:rsid w:val="13251D29"/>
    <w:rsid w:val="13632D57"/>
    <w:rsid w:val="13C83574"/>
    <w:rsid w:val="13FD5E48"/>
    <w:rsid w:val="14260B69"/>
    <w:rsid w:val="14B74981"/>
    <w:rsid w:val="14D46EA9"/>
    <w:rsid w:val="14DB4128"/>
    <w:rsid w:val="14F65CF1"/>
    <w:rsid w:val="15D21F9E"/>
    <w:rsid w:val="16291738"/>
    <w:rsid w:val="164C11A2"/>
    <w:rsid w:val="16552D4E"/>
    <w:rsid w:val="165B0002"/>
    <w:rsid w:val="17072F8C"/>
    <w:rsid w:val="172C6F28"/>
    <w:rsid w:val="18F7354A"/>
    <w:rsid w:val="18F809F2"/>
    <w:rsid w:val="196938CC"/>
    <w:rsid w:val="19956946"/>
    <w:rsid w:val="19BF785F"/>
    <w:rsid w:val="1A74451A"/>
    <w:rsid w:val="1A883E9D"/>
    <w:rsid w:val="1A960C17"/>
    <w:rsid w:val="1AE37A67"/>
    <w:rsid w:val="1B493035"/>
    <w:rsid w:val="1B864509"/>
    <w:rsid w:val="1BBD713A"/>
    <w:rsid w:val="1BD7478F"/>
    <w:rsid w:val="1BD86AF0"/>
    <w:rsid w:val="1C3B194C"/>
    <w:rsid w:val="1C5E3CB2"/>
    <w:rsid w:val="1C62343F"/>
    <w:rsid w:val="1CB843F4"/>
    <w:rsid w:val="1CE553BB"/>
    <w:rsid w:val="1D1A1C25"/>
    <w:rsid w:val="1D4E6781"/>
    <w:rsid w:val="1D691D49"/>
    <w:rsid w:val="1E011560"/>
    <w:rsid w:val="1E264D43"/>
    <w:rsid w:val="1E500D71"/>
    <w:rsid w:val="1E740E70"/>
    <w:rsid w:val="1EC955F3"/>
    <w:rsid w:val="1EDF7FA3"/>
    <w:rsid w:val="1F5F15CC"/>
    <w:rsid w:val="1F7C73EA"/>
    <w:rsid w:val="1FD55C53"/>
    <w:rsid w:val="1FDB40C0"/>
    <w:rsid w:val="201C2747"/>
    <w:rsid w:val="20557A09"/>
    <w:rsid w:val="20AE0FC3"/>
    <w:rsid w:val="20ED594C"/>
    <w:rsid w:val="20FB0EB7"/>
    <w:rsid w:val="21B800C5"/>
    <w:rsid w:val="228A4073"/>
    <w:rsid w:val="22E025A5"/>
    <w:rsid w:val="231D231F"/>
    <w:rsid w:val="2379297B"/>
    <w:rsid w:val="23AF6367"/>
    <w:rsid w:val="23BB45D2"/>
    <w:rsid w:val="24224FD1"/>
    <w:rsid w:val="24641221"/>
    <w:rsid w:val="24BB3DAC"/>
    <w:rsid w:val="25194397"/>
    <w:rsid w:val="25EA52EC"/>
    <w:rsid w:val="269B1C69"/>
    <w:rsid w:val="26A643BE"/>
    <w:rsid w:val="2747614F"/>
    <w:rsid w:val="27765B21"/>
    <w:rsid w:val="27B253D4"/>
    <w:rsid w:val="27D23FF6"/>
    <w:rsid w:val="280A4784"/>
    <w:rsid w:val="28285A09"/>
    <w:rsid w:val="288A3E63"/>
    <w:rsid w:val="28B20F0C"/>
    <w:rsid w:val="28C23043"/>
    <w:rsid w:val="290376B2"/>
    <w:rsid w:val="292A0930"/>
    <w:rsid w:val="293D398F"/>
    <w:rsid w:val="294249D7"/>
    <w:rsid w:val="298632F8"/>
    <w:rsid w:val="299B3C27"/>
    <w:rsid w:val="29E24DAB"/>
    <w:rsid w:val="29F40FDA"/>
    <w:rsid w:val="2A1C058C"/>
    <w:rsid w:val="2AC07429"/>
    <w:rsid w:val="2AD776DA"/>
    <w:rsid w:val="2AE0136A"/>
    <w:rsid w:val="2B1F7DE3"/>
    <w:rsid w:val="2B5F0EA5"/>
    <w:rsid w:val="2C097C33"/>
    <w:rsid w:val="2CB3683F"/>
    <w:rsid w:val="2CB53FD1"/>
    <w:rsid w:val="2D1A26AF"/>
    <w:rsid w:val="2D4A0619"/>
    <w:rsid w:val="2D9813D7"/>
    <w:rsid w:val="2E1309E5"/>
    <w:rsid w:val="2E1F5906"/>
    <w:rsid w:val="2ECE44B8"/>
    <w:rsid w:val="2ED769CC"/>
    <w:rsid w:val="2F2F1AD3"/>
    <w:rsid w:val="2F416051"/>
    <w:rsid w:val="2F796338"/>
    <w:rsid w:val="2F8928EB"/>
    <w:rsid w:val="2F8A0504"/>
    <w:rsid w:val="2F9F339B"/>
    <w:rsid w:val="2FB80433"/>
    <w:rsid w:val="301755A9"/>
    <w:rsid w:val="302262D8"/>
    <w:rsid w:val="305B73C4"/>
    <w:rsid w:val="30683BF6"/>
    <w:rsid w:val="306920C7"/>
    <w:rsid w:val="306C0973"/>
    <w:rsid w:val="30C400F1"/>
    <w:rsid w:val="311C0DC4"/>
    <w:rsid w:val="31445575"/>
    <w:rsid w:val="3171306B"/>
    <w:rsid w:val="31975828"/>
    <w:rsid w:val="31AA2510"/>
    <w:rsid w:val="31F83F9E"/>
    <w:rsid w:val="31FF7E2E"/>
    <w:rsid w:val="320B4FB4"/>
    <w:rsid w:val="326C4170"/>
    <w:rsid w:val="32CF1BD0"/>
    <w:rsid w:val="32E71E65"/>
    <w:rsid w:val="33063AB8"/>
    <w:rsid w:val="333F31EC"/>
    <w:rsid w:val="33591B19"/>
    <w:rsid w:val="33896617"/>
    <w:rsid w:val="343B58A9"/>
    <w:rsid w:val="35226C72"/>
    <w:rsid w:val="352E3CE6"/>
    <w:rsid w:val="35563375"/>
    <w:rsid w:val="355B5235"/>
    <w:rsid w:val="35C642E6"/>
    <w:rsid w:val="35CC55AF"/>
    <w:rsid w:val="35E365AB"/>
    <w:rsid w:val="35F2596D"/>
    <w:rsid w:val="35FC32F1"/>
    <w:rsid w:val="360B7534"/>
    <w:rsid w:val="36336F56"/>
    <w:rsid w:val="36AC6D36"/>
    <w:rsid w:val="36D44983"/>
    <w:rsid w:val="37310111"/>
    <w:rsid w:val="375F4500"/>
    <w:rsid w:val="384C0044"/>
    <w:rsid w:val="38564E49"/>
    <w:rsid w:val="38A4418F"/>
    <w:rsid w:val="38A9297C"/>
    <w:rsid w:val="38B31530"/>
    <w:rsid w:val="3945185B"/>
    <w:rsid w:val="3A167244"/>
    <w:rsid w:val="3A214758"/>
    <w:rsid w:val="3A3831E7"/>
    <w:rsid w:val="3A961565"/>
    <w:rsid w:val="3AC5484B"/>
    <w:rsid w:val="3B41007A"/>
    <w:rsid w:val="3B820D58"/>
    <w:rsid w:val="3B8779EE"/>
    <w:rsid w:val="3BA304C8"/>
    <w:rsid w:val="3BB0249C"/>
    <w:rsid w:val="3CF8412A"/>
    <w:rsid w:val="3CFC7B02"/>
    <w:rsid w:val="3D164F06"/>
    <w:rsid w:val="3D48336D"/>
    <w:rsid w:val="3D89283E"/>
    <w:rsid w:val="3DA35D3B"/>
    <w:rsid w:val="3E121541"/>
    <w:rsid w:val="3E503B0D"/>
    <w:rsid w:val="3E92398A"/>
    <w:rsid w:val="3F2D72F6"/>
    <w:rsid w:val="402E1CD2"/>
    <w:rsid w:val="40CE656B"/>
    <w:rsid w:val="40D31E4B"/>
    <w:rsid w:val="41224D2B"/>
    <w:rsid w:val="41DE09D4"/>
    <w:rsid w:val="426745C8"/>
    <w:rsid w:val="42E93A9E"/>
    <w:rsid w:val="43083801"/>
    <w:rsid w:val="432A2425"/>
    <w:rsid w:val="43347DF5"/>
    <w:rsid w:val="434C3417"/>
    <w:rsid w:val="43F106B0"/>
    <w:rsid w:val="43FB351E"/>
    <w:rsid w:val="44787016"/>
    <w:rsid w:val="44A64016"/>
    <w:rsid w:val="45004E71"/>
    <w:rsid w:val="45E857C3"/>
    <w:rsid w:val="46037657"/>
    <w:rsid w:val="464B16F8"/>
    <w:rsid w:val="470368F2"/>
    <w:rsid w:val="470738F7"/>
    <w:rsid w:val="47663E2E"/>
    <w:rsid w:val="48054E3D"/>
    <w:rsid w:val="48C25E15"/>
    <w:rsid w:val="48FB3FDC"/>
    <w:rsid w:val="493947C8"/>
    <w:rsid w:val="493E398D"/>
    <w:rsid w:val="49575737"/>
    <w:rsid w:val="49D01923"/>
    <w:rsid w:val="4A070C0B"/>
    <w:rsid w:val="4A0769F5"/>
    <w:rsid w:val="4A7B342C"/>
    <w:rsid w:val="4AB5171A"/>
    <w:rsid w:val="4B0211F6"/>
    <w:rsid w:val="4B4140C6"/>
    <w:rsid w:val="4B84769F"/>
    <w:rsid w:val="4CA70CB8"/>
    <w:rsid w:val="4CB412F2"/>
    <w:rsid w:val="4CEA5E2E"/>
    <w:rsid w:val="4CF76CA7"/>
    <w:rsid w:val="4D31629C"/>
    <w:rsid w:val="4D446821"/>
    <w:rsid w:val="4D9F2A0D"/>
    <w:rsid w:val="4DA906BE"/>
    <w:rsid w:val="4DB207E4"/>
    <w:rsid w:val="4E0038B2"/>
    <w:rsid w:val="4E4618F6"/>
    <w:rsid w:val="4E68342F"/>
    <w:rsid w:val="4EAA0C2C"/>
    <w:rsid w:val="4EAD6331"/>
    <w:rsid w:val="4ED64B7F"/>
    <w:rsid w:val="4EE34195"/>
    <w:rsid w:val="4EF21A4A"/>
    <w:rsid w:val="4F02653E"/>
    <w:rsid w:val="4F145C0D"/>
    <w:rsid w:val="4F2549B3"/>
    <w:rsid w:val="4F986C75"/>
    <w:rsid w:val="5016461A"/>
    <w:rsid w:val="50A443A8"/>
    <w:rsid w:val="50BA3FD4"/>
    <w:rsid w:val="51546356"/>
    <w:rsid w:val="515A72EB"/>
    <w:rsid w:val="51815276"/>
    <w:rsid w:val="51FA452A"/>
    <w:rsid w:val="52B40A45"/>
    <w:rsid w:val="534D54D0"/>
    <w:rsid w:val="5389734D"/>
    <w:rsid w:val="53CE51E5"/>
    <w:rsid w:val="54200620"/>
    <w:rsid w:val="54902A74"/>
    <w:rsid w:val="549206CA"/>
    <w:rsid w:val="54C32B53"/>
    <w:rsid w:val="55A40638"/>
    <w:rsid w:val="560B0825"/>
    <w:rsid w:val="56EF355E"/>
    <w:rsid w:val="56F02B6C"/>
    <w:rsid w:val="572C469A"/>
    <w:rsid w:val="574B5D01"/>
    <w:rsid w:val="57E87DFB"/>
    <w:rsid w:val="584B3E8F"/>
    <w:rsid w:val="586433D1"/>
    <w:rsid w:val="588D66D1"/>
    <w:rsid w:val="58994EF1"/>
    <w:rsid w:val="59017877"/>
    <w:rsid w:val="590F2CD1"/>
    <w:rsid w:val="59385862"/>
    <w:rsid w:val="596E0D23"/>
    <w:rsid w:val="59921E5B"/>
    <w:rsid w:val="59EC74EF"/>
    <w:rsid w:val="5A0144AF"/>
    <w:rsid w:val="5A0D62CD"/>
    <w:rsid w:val="5A454631"/>
    <w:rsid w:val="5A7D0AEE"/>
    <w:rsid w:val="5A895527"/>
    <w:rsid w:val="5AAD1FCD"/>
    <w:rsid w:val="5B5852B8"/>
    <w:rsid w:val="5BC11B10"/>
    <w:rsid w:val="5BCD5328"/>
    <w:rsid w:val="5C0D21DB"/>
    <w:rsid w:val="5C540E42"/>
    <w:rsid w:val="5C5F3837"/>
    <w:rsid w:val="5C7A6B68"/>
    <w:rsid w:val="5C96051B"/>
    <w:rsid w:val="5CEF232F"/>
    <w:rsid w:val="5CF570AB"/>
    <w:rsid w:val="5D2473A5"/>
    <w:rsid w:val="5E271A2F"/>
    <w:rsid w:val="5E4931EF"/>
    <w:rsid w:val="5EA640A9"/>
    <w:rsid w:val="5EC45BF9"/>
    <w:rsid w:val="5EEA5B3F"/>
    <w:rsid w:val="5F2E2A90"/>
    <w:rsid w:val="5F597651"/>
    <w:rsid w:val="5F897538"/>
    <w:rsid w:val="5FA537F0"/>
    <w:rsid w:val="5FD65220"/>
    <w:rsid w:val="5FF6015A"/>
    <w:rsid w:val="60622A42"/>
    <w:rsid w:val="60A00417"/>
    <w:rsid w:val="614A0BE8"/>
    <w:rsid w:val="61944BA6"/>
    <w:rsid w:val="61B867AE"/>
    <w:rsid w:val="61DC25BC"/>
    <w:rsid w:val="61E22B87"/>
    <w:rsid w:val="621C25FF"/>
    <w:rsid w:val="62F269F6"/>
    <w:rsid w:val="632C79B7"/>
    <w:rsid w:val="6351554A"/>
    <w:rsid w:val="63A855E6"/>
    <w:rsid w:val="63B21672"/>
    <w:rsid w:val="63F86C94"/>
    <w:rsid w:val="640D491A"/>
    <w:rsid w:val="641C4EC7"/>
    <w:rsid w:val="644007FB"/>
    <w:rsid w:val="647F55D6"/>
    <w:rsid w:val="6481006B"/>
    <w:rsid w:val="648235A3"/>
    <w:rsid w:val="64D6133E"/>
    <w:rsid w:val="64EC6CE0"/>
    <w:rsid w:val="650A79C0"/>
    <w:rsid w:val="65322DCD"/>
    <w:rsid w:val="66C03778"/>
    <w:rsid w:val="66EA3F76"/>
    <w:rsid w:val="66F80B34"/>
    <w:rsid w:val="670D3317"/>
    <w:rsid w:val="6720555F"/>
    <w:rsid w:val="67A94BD7"/>
    <w:rsid w:val="67EF3041"/>
    <w:rsid w:val="68AB2127"/>
    <w:rsid w:val="68BF53A6"/>
    <w:rsid w:val="691C347F"/>
    <w:rsid w:val="695159B9"/>
    <w:rsid w:val="69737549"/>
    <w:rsid w:val="69E90118"/>
    <w:rsid w:val="6A2618BC"/>
    <w:rsid w:val="6A2A6636"/>
    <w:rsid w:val="6A5E66BA"/>
    <w:rsid w:val="6ABB10D2"/>
    <w:rsid w:val="6AC85794"/>
    <w:rsid w:val="6ACA27A3"/>
    <w:rsid w:val="6B745E1C"/>
    <w:rsid w:val="6B7801F6"/>
    <w:rsid w:val="6B9F7611"/>
    <w:rsid w:val="6CF9079E"/>
    <w:rsid w:val="6E8038F6"/>
    <w:rsid w:val="6EFC3961"/>
    <w:rsid w:val="6F183298"/>
    <w:rsid w:val="6F2B0F71"/>
    <w:rsid w:val="6F2E45AF"/>
    <w:rsid w:val="6FC16830"/>
    <w:rsid w:val="6FDCDB44"/>
    <w:rsid w:val="701C7DB0"/>
    <w:rsid w:val="70500F74"/>
    <w:rsid w:val="70564511"/>
    <w:rsid w:val="707F2F52"/>
    <w:rsid w:val="70A83EFF"/>
    <w:rsid w:val="70BF2B58"/>
    <w:rsid w:val="70C5287D"/>
    <w:rsid w:val="70CA2C21"/>
    <w:rsid w:val="7134320C"/>
    <w:rsid w:val="71776952"/>
    <w:rsid w:val="71905517"/>
    <w:rsid w:val="71E727B1"/>
    <w:rsid w:val="71F84BE4"/>
    <w:rsid w:val="72002A70"/>
    <w:rsid w:val="72332CFA"/>
    <w:rsid w:val="723E7D28"/>
    <w:rsid w:val="726A6895"/>
    <w:rsid w:val="72957641"/>
    <w:rsid w:val="729B5C9D"/>
    <w:rsid w:val="72A67AA3"/>
    <w:rsid w:val="72B97A44"/>
    <w:rsid w:val="72DA08C2"/>
    <w:rsid w:val="731B59CD"/>
    <w:rsid w:val="735C2D89"/>
    <w:rsid w:val="739E209F"/>
    <w:rsid w:val="7467221C"/>
    <w:rsid w:val="74AC791C"/>
    <w:rsid w:val="75031B0D"/>
    <w:rsid w:val="75094F78"/>
    <w:rsid w:val="753F7636"/>
    <w:rsid w:val="7564302D"/>
    <w:rsid w:val="760768D3"/>
    <w:rsid w:val="764C70D0"/>
    <w:rsid w:val="7663765E"/>
    <w:rsid w:val="76CE759D"/>
    <w:rsid w:val="77042337"/>
    <w:rsid w:val="771A19D6"/>
    <w:rsid w:val="77CB3268"/>
    <w:rsid w:val="79043F04"/>
    <w:rsid w:val="79AF1AFE"/>
    <w:rsid w:val="79D63C22"/>
    <w:rsid w:val="79F03E44"/>
    <w:rsid w:val="7A42364B"/>
    <w:rsid w:val="7AF55EBC"/>
    <w:rsid w:val="7B582646"/>
    <w:rsid w:val="7BA74C19"/>
    <w:rsid w:val="7CF06B95"/>
    <w:rsid w:val="7D0A24C4"/>
    <w:rsid w:val="7D125111"/>
    <w:rsid w:val="7D660FAE"/>
    <w:rsid w:val="7DB37997"/>
    <w:rsid w:val="7E574EDB"/>
    <w:rsid w:val="7E5825B1"/>
    <w:rsid w:val="7F0B4F0B"/>
    <w:rsid w:val="7F1A49F7"/>
    <w:rsid w:val="7F281DB4"/>
    <w:rsid w:val="7F833EB2"/>
    <w:rsid w:val="7F9730DB"/>
    <w:rsid w:val="7FD86D93"/>
    <w:rsid w:val="7FE5140D"/>
    <w:rsid w:val="DDED4AA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cs="Calibri"/>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4">
    <w:name w:val="Body Text Indent"/>
    <w:basedOn w:val="1"/>
    <w:semiHidden/>
    <w:qFormat/>
    <w:uiPriority w:val="0"/>
    <w:pPr>
      <w:spacing w:line="360" w:lineRule="auto"/>
      <w:ind w:firstLine="643" w:firstLineChars="200"/>
      <w:jc w:val="left"/>
    </w:pPr>
    <w:rPr>
      <w:rFonts w:ascii="仿宋_GB2312" w:eastAsia="仿宋_GB2312"/>
      <w:b/>
      <w:bCs/>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100" w:beforeAutospacing="1" w:after="100" w:afterAutospacing="1"/>
      <w:jc w:val="left"/>
    </w:pPr>
    <w:rPr>
      <w:rFonts w:cs="Times New Roman"/>
      <w:kern w:val="0"/>
      <w:sz w:val="24"/>
    </w:rPr>
  </w:style>
  <w:style w:type="paragraph" w:styleId="8">
    <w:name w:val="Body Text First Indent 2"/>
    <w:basedOn w:val="4"/>
    <w:qFormat/>
    <w:uiPriority w:val="0"/>
    <w:pPr>
      <w:ind w:firstLine="420"/>
    </w:pPr>
    <w:rPr>
      <w:rFonts w:ascii="Times New Roman" w:hAnsi="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2489</Words>
  <Characters>2590</Characters>
  <Lines>18</Lines>
  <Paragraphs>5</Paragraphs>
  <TotalTime>4</TotalTime>
  <ScaleCrop>false</ScaleCrop>
  <LinksUpToDate>false</LinksUpToDate>
  <CharactersWithSpaces>2593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2023-06-16T15:38:00Z</dcterms:created>
  <dc:creator>LE</dc:creator>
  <cp:lastModifiedBy>严素波</cp:lastModifiedBy>
  <cp:lastPrinted>2023-06-17T09:41:00Z</cp:lastPrinted>
  <dcterms:modified xsi:type="dcterms:W3CDTF">2023-06-19T03:38:21Z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E21EEDAC6A224F5D9EC28357E4515DD0_12</vt:lpwstr>
  </property>
</Properties>
</file>