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leftChars="0" w:right="0" w:rightChars="0"/>
        <w:jc w:val="left"/>
        <w:textAlignment w:val="auto"/>
        <w:rPr>
          <w:rFonts w:hint="eastAsia" w:ascii="宋体" w:hAnsi="宋体" w:eastAsia="宋体" w:cs="宋体"/>
          <w:color w:val="auto"/>
          <w:sz w:val="24"/>
          <w:szCs w:val="24"/>
          <w:highlight w:val="none"/>
          <w:u w:val="none"/>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b/>
          <w:color w:val="auto"/>
          <w:kern w:val="0"/>
          <w:sz w:val="44"/>
          <w:szCs w:val="44"/>
          <w:highlight w:val="none"/>
          <w:u w:val="none"/>
          <w:lang w:val="en-US" w:eastAsia="zh-CN" w:bidi="ar"/>
        </w:rPr>
      </w:pPr>
      <w:r>
        <w:rPr>
          <w:rFonts w:hint="eastAsia" w:ascii="方正小标宋简体" w:hAnsi="方正小标宋简体" w:eastAsia="方正小标宋简体" w:cs="方正小标宋简体"/>
          <w:b/>
          <w:color w:val="auto"/>
          <w:kern w:val="0"/>
          <w:sz w:val="44"/>
          <w:szCs w:val="44"/>
          <w:highlight w:val="none"/>
          <w:u w:val="none"/>
          <w:lang w:val="en-US" w:eastAsia="zh-CN" w:bidi="ar"/>
        </w:rPr>
        <w:t>绍兴市上虞区发展和改革局</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color w:val="auto"/>
          <w:kern w:val="0"/>
          <w:sz w:val="44"/>
          <w:szCs w:val="44"/>
          <w:highlight w:val="none"/>
          <w:u w:val="none"/>
          <w:lang w:val="en-US" w:eastAsia="zh-CN" w:bidi="ar"/>
        </w:rPr>
        <w:t>2019年政务公开有关情况汇报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eastAsia" w:ascii="楷体_GB2312" w:hAnsi="楷体_GB2312" w:eastAsia="楷体_GB2312" w:cs="楷体_GB2312"/>
          <w:b/>
          <w:color w:val="auto"/>
          <w:kern w:val="0"/>
          <w:sz w:val="30"/>
          <w:szCs w:val="30"/>
          <w:highlight w:val="none"/>
          <w:u w:val="none"/>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黑体" w:hAnsi="黑体" w:eastAsia="黑体" w:cs="黑体"/>
          <w:color w:val="auto"/>
          <w:sz w:val="32"/>
          <w:szCs w:val="32"/>
          <w:highlight w:val="none"/>
          <w:lang w:val="en-US"/>
        </w:rPr>
      </w:pPr>
      <w:r>
        <w:rPr>
          <w:rFonts w:hint="eastAsia" w:ascii="黑体" w:hAnsi="黑体" w:eastAsia="黑体" w:cs="黑体"/>
          <w:color w:val="auto"/>
          <w:sz w:val="32"/>
          <w:szCs w:val="32"/>
          <w:highlight w:val="none"/>
          <w:u w:val="none"/>
          <w:lang w:eastAsia="zh-CN"/>
        </w:rPr>
        <w:t>一、总</w:t>
      </w:r>
      <w:r>
        <w:rPr>
          <w:rFonts w:hint="eastAsia" w:ascii="黑体" w:hAnsi="黑体" w:eastAsia="黑体" w:cs="黑体"/>
          <w:color w:val="auto"/>
          <w:sz w:val="32"/>
          <w:szCs w:val="32"/>
          <w:highlight w:val="none"/>
          <w:u w:val="none"/>
          <w:lang w:val="en-US" w:eastAsia="zh-CN"/>
        </w:rPr>
        <w:t>体情况</w:t>
      </w:r>
      <w:bookmarkStart w:id="0" w:name="_GoBack"/>
      <w:bookmarkEnd w:id="0"/>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201</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年，区</w:t>
      </w:r>
      <w:r>
        <w:rPr>
          <w:rFonts w:hint="eastAsia" w:ascii="仿宋_GB2312" w:hAnsi="仿宋_GB2312" w:eastAsia="仿宋_GB2312" w:cs="仿宋_GB2312"/>
          <w:color w:val="auto"/>
          <w:sz w:val="32"/>
          <w:szCs w:val="32"/>
          <w:highlight w:val="none"/>
          <w:u w:val="none"/>
          <w:lang w:eastAsia="zh-CN"/>
        </w:rPr>
        <w:t>发改</w:t>
      </w:r>
      <w:r>
        <w:rPr>
          <w:rFonts w:hint="eastAsia" w:ascii="仿宋_GB2312" w:hAnsi="仿宋_GB2312" w:eastAsia="仿宋_GB2312" w:cs="仿宋_GB2312"/>
          <w:color w:val="auto"/>
          <w:sz w:val="32"/>
          <w:szCs w:val="32"/>
          <w:highlight w:val="none"/>
          <w:u w:val="none"/>
        </w:rPr>
        <w:t>局在区政府政务公开领导小组指导下，坚持公正、公平、</w:t>
      </w:r>
      <w:r>
        <w:rPr>
          <w:rFonts w:hint="eastAsia" w:ascii="仿宋_GB2312" w:hAnsi="仿宋_GB2312" w:eastAsia="仿宋_GB2312" w:cs="仿宋_GB2312"/>
          <w:color w:val="auto"/>
          <w:sz w:val="32"/>
          <w:szCs w:val="32"/>
          <w:highlight w:val="none"/>
          <w:u w:val="none"/>
          <w:lang w:eastAsia="zh-CN"/>
        </w:rPr>
        <w:t>合法、</w:t>
      </w:r>
      <w:r>
        <w:rPr>
          <w:rFonts w:hint="eastAsia" w:ascii="仿宋_GB2312" w:hAnsi="仿宋_GB2312" w:eastAsia="仿宋_GB2312" w:cs="仿宋_GB2312"/>
          <w:color w:val="auto"/>
          <w:sz w:val="32"/>
          <w:szCs w:val="32"/>
          <w:highlight w:val="none"/>
          <w:u w:val="none"/>
        </w:rPr>
        <w:t>便民的原则，</w:t>
      </w:r>
      <w:r>
        <w:rPr>
          <w:rFonts w:hint="eastAsia" w:ascii="仿宋_GB2312" w:hAnsi="仿宋_GB2312" w:eastAsia="仿宋_GB2312" w:cs="仿宋_GB2312"/>
          <w:color w:val="auto"/>
          <w:sz w:val="32"/>
          <w:szCs w:val="32"/>
          <w:highlight w:val="none"/>
          <w:u w:val="none"/>
          <w:lang w:eastAsia="zh-CN"/>
        </w:rPr>
        <w:t>扎实</w:t>
      </w:r>
      <w:r>
        <w:rPr>
          <w:rFonts w:hint="eastAsia" w:ascii="仿宋_GB2312" w:hAnsi="仿宋_GB2312" w:eastAsia="仿宋_GB2312" w:cs="仿宋_GB2312"/>
          <w:color w:val="auto"/>
          <w:sz w:val="32"/>
          <w:szCs w:val="32"/>
          <w:highlight w:val="none"/>
          <w:u w:val="none"/>
        </w:rPr>
        <w:t>推进政务公开工作，规范公开程序，加大公开力度，深化公开内容，丰富公开形式，增强公开实效，</w:t>
      </w:r>
      <w:r>
        <w:rPr>
          <w:rFonts w:hint="eastAsia" w:ascii="仿宋_GB2312" w:hAnsi="仿宋_GB2312" w:eastAsia="仿宋_GB2312" w:cs="仿宋_GB2312"/>
          <w:color w:val="auto"/>
          <w:sz w:val="32"/>
          <w:szCs w:val="32"/>
          <w:highlight w:val="none"/>
          <w:u w:val="none"/>
          <w:lang w:eastAsia="zh-CN"/>
        </w:rPr>
        <w:t>不断健全完善</w:t>
      </w:r>
      <w:r>
        <w:rPr>
          <w:rFonts w:hint="eastAsia" w:ascii="仿宋_GB2312" w:hAnsi="仿宋_GB2312" w:eastAsia="仿宋_GB2312" w:cs="仿宋_GB2312"/>
          <w:color w:val="auto"/>
          <w:sz w:val="32"/>
          <w:szCs w:val="32"/>
          <w:highlight w:val="none"/>
          <w:u w:val="none"/>
        </w:rPr>
        <w:t>政府信息公开体制机制建设，切实保障人民群众的知情权</w:t>
      </w:r>
      <w:r>
        <w:rPr>
          <w:rFonts w:hint="eastAsia" w:ascii="仿宋_GB2312" w:hAnsi="仿宋_GB2312" w:eastAsia="仿宋_GB2312" w:cs="仿宋_GB2312"/>
          <w:color w:val="auto"/>
          <w:sz w:val="32"/>
          <w:szCs w:val="32"/>
          <w:highlight w:val="none"/>
          <w:u w:val="none"/>
          <w:lang w:eastAsia="zh-CN"/>
        </w:rPr>
        <w:t>、参与权、表达权和</w:t>
      </w:r>
      <w:r>
        <w:rPr>
          <w:rFonts w:hint="eastAsia" w:ascii="仿宋_GB2312" w:hAnsi="仿宋_GB2312" w:eastAsia="仿宋_GB2312" w:cs="仿宋_GB2312"/>
          <w:color w:val="auto"/>
          <w:sz w:val="32"/>
          <w:szCs w:val="32"/>
          <w:highlight w:val="none"/>
          <w:u w:val="none"/>
        </w:rPr>
        <w:t>监督权，提高</w:t>
      </w:r>
      <w:r>
        <w:rPr>
          <w:rFonts w:hint="eastAsia" w:ascii="仿宋_GB2312" w:hAnsi="仿宋_GB2312" w:eastAsia="仿宋_GB2312" w:cs="仿宋_GB2312"/>
          <w:color w:val="auto"/>
          <w:sz w:val="32"/>
          <w:szCs w:val="32"/>
          <w:highlight w:val="none"/>
          <w:u w:val="none"/>
          <w:lang w:eastAsia="zh-CN"/>
        </w:rPr>
        <w:t>发展改革</w:t>
      </w:r>
      <w:r>
        <w:rPr>
          <w:rFonts w:hint="eastAsia" w:ascii="仿宋_GB2312" w:hAnsi="仿宋_GB2312" w:eastAsia="仿宋_GB2312" w:cs="仿宋_GB2312"/>
          <w:color w:val="auto"/>
          <w:sz w:val="32"/>
          <w:szCs w:val="32"/>
          <w:highlight w:val="none"/>
          <w:u w:val="none"/>
        </w:rPr>
        <w:t>工作的透明度。</w:t>
      </w:r>
      <w:r>
        <w:rPr>
          <w:rFonts w:hint="eastAsia" w:ascii="仿宋_GB2312" w:hAnsi="仿宋_GB2312" w:eastAsia="仿宋_GB2312" w:cs="仿宋_GB2312"/>
          <w:color w:val="auto"/>
          <w:sz w:val="32"/>
          <w:szCs w:val="32"/>
          <w:highlight w:val="none"/>
          <w:u w:val="none"/>
          <w:lang w:eastAsia="zh-CN"/>
        </w:rPr>
        <w:t>现将主要工作情况总结如下</w:t>
      </w:r>
      <w:r>
        <w:rPr>
          <w:rFonts w:hint="eastAsia" w:ascii="仿宋_GB2312" w:hAnsi="仿宋_GB2312" w:eastAsia="仿宋_GB2312" w:cs="仿宋_GB2312"/>
          <w:color w:val="auto"/>
          <w:sz w:val="32"/>
          <w:szCs w:val="32"/>
          <w:highlight w:val="none"/>
          <w:u w:val="none"/>
          <w:lang w:val="en-US" w:eastAsia="zh-CN"/>
        </w:rPr>
        <w:t>:</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u w:val="none"/>
          <w:lang w:val="en-US" w:eastAsia="zh-CN"/>
        </w:rPr>
        <w:t>1. 加强领导，完善政务公开机制</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成立</w:t>
      </w:r>
      <w:r>
        <w:rPr>
          <w:rFonts w:hint="eastAsia" w:ascii="仿宋_GB2312" w:hAnsi="仿宋_GB2312" w:eastAsia="仿宋_GB2312" w:cs="仿宋_GB2312"/>
          <w:color w:val="auto"/>
          <w:sz w:val="32"/>
          <w:szCs w:val="32"/>
          <w:highlight w:val="none"/>
          <w:u w:val="none"/>
          <w:lang w:eastAsia="zh-CN"/>
        </w:rPr>
        <w:t>我局</w:t>
      </w:r>
      <w:r>
        <w:rPr>
          <w:rFonts w:hint="eastAsia" w:ascii="仿宋_GB2312" w:hAnsi="仿宋_GB2312" w:eastAsia="仿宋_GB2312" w:cs="仿宋_GB2312"/>
          <w:color w:val="auto"/>
          <w:sz w:val="32"/>
          <w:szCs w:val="32"/>
          <w:highlight w:val="none"/>
          <w:u w:val="none"/>
        </w:rPr>
        <w:t>政务公开工作领导小组，强化“</w:t>
      </w:r>
      <w:r>
        <w:rPr>
          <w:rFonts w:hint="eastAsia" w:ascii="仿宋_GB2312" w:hAnsi="仿宋_GB2312" w:eastAsia="仿宋_GB2312" w:cs="仿宋_GB2312"/>
          <w:color w:val="auto"/>
          <w:sz w:val="32"/>
          <w:szCs w:val="32"/>
          <w:highlight w:val="none"/>
          <w:u w:val="none"/>
          <w:lang w:eastAsia="zh-CN"/>
        </w:rPr>
        <w:t>主要领牵头抓</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分管</w:t>
      </w:r>
      <w:r>
        <w:rPr>
          <w:rFonts w:hint="eastAsia" w:ascii="仿宋_GB2312" w:hAnsi="仿宋_GB2312" w:eastAsia="仿宋_GB2312" w:cs="仿宋_GB2312"/>
          <w:color w:val="auto"/>
          <w:sz w:val="32"/>
          <w:szCs w:val="32"/>
          <w:highlight w:val="none"/>
          <w:u w:val="none"/>
        </w:rPr>
        <w:t>领导具体抓、责任到办公室、落实到人头”的工作机制，把落实政务公开工作纳入重要议事日程，由办公室实行集中统一归口管理，</w:t>
      </w:r>
      <w:r>
        <w:rPr>
          <w:rFonts w:hint="eastAsia" w:ascii="仿宋_GB2312" w:hAnsi="仿宋_GB2312" w:eastAsia="仿宋_GB2312" w:cs="仿宋_GB2312"/>
          <w:color w:val="auto"/>
          <w:sz w:val="32"/>
          <w:szCs w:val="32"/>
          <w:highlight w:val="none"/>
          <w:u w:val="none"/>
          <w:lang w:eastAsia="zh-CN"/>
        </w:rPr>
        <w:t>设兼职工作人员</w:t>
      </w:r>
      <w:r>
        <w:rPr>
          <w:rFonts w:hint="eastAsia" w:ascii="仿宋_GB2312" w:hAnsi="仿宋_GB2312" w:eastAsia="仿宋_GB2312" w:cs="仿宋_GB2312"/>
          <w:color w:val="auto"/>
          <w:sz w:val="32"/>
          <w:szCs w:val="32"/>
          <w:highlight w:val="none"/>
          <w:u w:val="none"/>
          <w:lang w:val="en-US" w:eastAsia="zh-CN"/>
        </w:rPr>
        <w:t>2名，</w:t>
      </w:r>
      <w:r>
        <w:rPr>
          <w:rFonts w:hint="eastAsia" w:ascii="仿宋_GB2312" w:hAnsi="仿宋_GB2312" w:eastAsia="仿宋_GB2312" w:cs="仿宋_GB2312"/>
          <w:color w:val="auto"/>
          <w:sz w:val="32"/>
          <w:szCs w:val="32"/>
          <w:highlight w:val="none"/>
          <w:u w:val="none"/>
        </w:rPr>
        <w:t>各个业务科室明确1名信息员，负责收集、整理公开信息，确保政府信息公开工作落实到位</w:t>
      </w:r>
      <w:r>
        <w:rPr>
          <w:rFonts w:hint="eastAsia" w:ascii="仿宋_GB2312" w:hAnsi="仿宋_GB2312" w:eastAsia="仿宋_GB2312" w:cs="仿宋_GB2312"/>
          <w:color w:val="auto"/>
          <w:sz w:val="32"/>
          <w:szCs w:val="32"/>
          <w:highlight w:val="none"/>
          <w:u w:val="none"/>
          <w:lang w:eastAsia="zh-CN"/>
        </w:rPr>
        <w:t>。</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 xml:space="preserve">2. </w:t>
      </w:r>
      <w:r>
        <w:rPr>
          <w:rFonts w:hint="eastAsia" w:ascii="仿宋_GB2312" w:hAnsi="仿宋_GB2312" w:eastAsia="仿宋_GB2312" w:cs="仿宋_GB2312"/>
          <w:b/>
          <w:bCs/>
          <w:color w:val="auto"/>
          <w:sz w:val="32"/>
          <w:szCs w:val="32"/>
          <w:highlight w:val="none"/>
          <w:u w:val="none"/>
        </w:rPr>
        <w:t>创新载体，全面</w:t>
      </w:r>
      <w:r>
        <w:rPr>
          <w:rFonts w:hint="eastAsia" w:ascii="仿宋_GB2312" w:hAnsi="仿宋_GB2312" w:eastAsia="仿宋_GB2312" w:cs="仿宋_GB2312"/>
          <w:b/>
          <w:bCs/>
          <w:color w:val="auto"/>
          <w:sz w:val="32"/>
          <w:szCs w:val="32"/>
          <w:highlight w:val="none"/>
          <w:u w:val="none"/>
          <w:lang w:eastAsia="zh-CN"/>
        </w:rPr>
        <w:t>落实</w:t>
      </w:r>
      <w:r>
        <w:rPr>
          <w:rFonts w:hint="eastAsia" w:ascii="仿宋_GB2312" w:hAnsi="仿宋_GB2312" w:eastAsia="仿宋_GB2312" w:cs="仿宋_GB2312"/>
          <w:b/>
          <w:bCs/>
          <w:color w:val="auto"/>
          <w:sz w:val="32"/>
          <w:szCs w:val="32"/>
          <w:highlight w:val="none"/>
          <w:u w:val="none"/>
        </w:rPr>
        <w:t>信息公开</w:t>
      </w:r>
      <w:r>
        <w:rPr>
          <w:rFonts w:hint="eastAsia" w:ascii="仿宋_GB2312" w:hAnsi="仿宋_GB2312" w:eastAsia="仿宋_GB2312" w:cs="仿宋_GB2312"/>
          <w:color w:val="auto"/>
          <w:sz w:val="32"/>
          <w:szCs w:val="32"/>
          <w:highlight w:val="none"/>
          <w:u w:val="none"/>
        </w:rPr>
        <w:t>。坚持以“公开为常态，不公开为例外”，积极推进行政决策公开、执行公开、管理公开、服务公开、结果公开“五公开”。201</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年，我</w:t>
      </w:r>
      <w:r>
        <w:rPr>
          <w:rFonts w:hint="eastAsia" w:ascii="仿宋_GB2312" w:hAnsi="仿宋_GB2312" w:eastAsia="仿宋_GB2312" w:cs="仿宋_GB2312"/>
          <w:color w:val="auto"/>
          <w:sz w:val="32"/>
          <w:szCs w:val="32"/>
          <w:highlight w:val="none"/>
          <w:u w:val="none"/>
          <w:lang w:eastAsia="zh-CN"/>
        </w:rPr>
        <w:t>局</w:t>
      </w:r>
      <w:r>
        <w:rPr>
          <w:rFonts w:hint="eastAsia" w:ascii="仿宋_GB2312" w:hAnsi="仿宋_GB2312" w:eastAsia="仿宋_GB2312" w:cs="仿宋_GB2312"/>
          <w:color w:val="auto"/>
          <w:sz w:val="32"/>
          <w:szCs w:val="32"/>
          <w:highlight w:val="none"/>
          <w:u w:val="none"/>
        </w:rPr>
        <w:t>在</w:t>
      </w:r>
      <w:r>
        <w:rPr>
          <w:rFonts w:hint="eastAsia" w:ascii="仿宋_GB2312" w:hAnsi="仿宋_GB2312" w:eastAsia="仿宋_GB2312" w:cs="仿宋_GB2312"/>
          <w:color w:val="auto"/>
          <w:sz w:val="32"/>
          <w:szCs w:val="32"/>
          <w:highlight w:val="none"/>
          <w:u w:val="none"/>
          <w:lang w:eastAsia="zh-CN"/>
        </w:rPr>
        <w:t>区</w:t>
      </w:r>
      <w:r>
        <w:rPr>
          <w:rFonts w:hint="eastAsia" w:ascii="仿宋_GB2312" w:hAnsi="仿宋_GB2312" w:eastAsia="仿宋_GB2312" w:cs="仿宋_GB2312"/>
          <w:color w:val="auto"/>
          <w:sz w:val="32"/>
          <w:szCs w:val="32"/>
          <w:highlight w:val="none"/>
          <w:u w:val="none"/>
        </w:rPr>
        <w:t>政府门户网站共公开各类信息</w:t>
      </w:r>
      <w:r>
        <w:rPr>
          <w:rFonts w:hint="eastAsia" w:ascii="仿宋_GB2312" w:hAnsi="仿宋_GB2312" w:eastAsia="仿宋_GB2312" w:cs="仿宋_GB2312"/>
          <w:color w:val="auto"/>
          <w:sz w:val="32"/>
          <w:szCs w:val="32"/>
          <w:highlight w:val="none"/>
          <w:u w:val="none"/>
          <w:lang w:val="en-US" w:eastAsia="zh-CN"/>
        </w:rPr>
        <w:t>146</w:t>
      </w:r>
      <w:r>
        <w:rPr>
          <w:rFonts w:hint="eastAsia" w:ascii="仿宋_GB2312" w:hAnsi="仿宋_GB2312" w:eastAsia="仿宋_GB2312" w:cs="仿宋_GB2312"/>
          <w:color w:val="auto"/>
          <w:sz w:val="32"/>
          <w:szCs w:val="32"/>
          <w:highlight w:val="none"/>
          <w:u w:val="none"/>
        </w:rPr>
        <w:t>条，其中包括政策文件</w:t>
      </w:r>
      <w:r>
        <w:rPr>
          <w:rFonts w:hint="eastAsia" w:ascii="仿宋_GB2312" w:hAnsi="仿宋_GB2312" w:eastAsia="仿宋_GB2312" w:cs="仿宋_GB2312"/>
          <w:color w:val="auto"/>
          <w:sz w:val="32"/>
          <w:szCs w:val="32"/>
          <w:highlight w:val="none"/>
          <w:u w:val="none"/>
          <w:lang w:val="en-US" w:eastAsia="zh-CN"/>
        </w:rPr>
        <w:t>13</w:t>
      </w:r>
      <w:r>
        <w:rPr>
          <w:rFonts w:hint="eastAsia" w:ascii="仿宋_GB2312" w:hAnsi="仿宋_GB2312" w:eastAsia="仿宋_GB2312" w:cs="仿宋_GB2312"/>
          <w:color w:val="auto"/>
          <w:sz w:val="32"/>
          <w:szCs w:val="32"/>
          <w:highlight w:val="none"/>
          <w:u w:val="none"/>
        </w:rPr>
        <w:t>条，民生商品价格</w:t>
      </w:r>
      <w:r>
        <w:rPr>
          <w:rFonts w:hint="eastAsia" w:ascii="仿宋_GB2312" w:hAnsi="仿宋_GB2312" w:eastAsia="仿宋_GB2312" w:cs="仿宋_GB2312"/>
          <w:color w:val="auto"/>
          <w:sz w:val="32"/>
          <w:szCs w:val="32"/>
          <w:highlight w:val="none"/>
          <w:u w:val="none"/>
          <w:lang w:eastAsia="zh-CN"/>
        </w:rPr>
        <w:t>、收费核定等</w:t>
      </w:r>
      <w:r>
        <w:rPr>
          <w:rFonts w:hint="eastAsia" w:ascii="仿宋_GB2312" w:hAnsi="仿宋_GB2312" w:eastAsia="仿宋_GB2312" w:cs="仿宋_GB2312"/>
          <w:color w:val="auto"/>
          <w:sz w:val="32"/>
          <w:szCs w:val="32"/>
          <w:highlight w:val="none"/>
          <w:u w:val="none"/>
        </w:rPr>
        <w:t>信息</w:t>
      </w:r>
      <w:r>
        <w:rPr>
          <w:rFonts w:hint="eastAsia" w:ascii="仿宋_GB2312" w:hAnsi="仿宋_GB2312" w:eastAsia="仿宋_GB2312" w:cs="仿宋_GB2312"/>
          <w:color w:val="auto"/>
          <w:sz w:val="32"/>
          <w:szCs w:val="32"/>
          <w:highlight w:val="none"/>
          <w:u w:val="none"/>
          <w:lang w:val="en-US" w:eastAsia="zh-CN"/>
        </w:rPr>
        <w:t>58条，</w:t>
      </w:r>
      <w:r>
        <w:rPr>
          <w:rFonts w:hint="eastAsia" w:ascii="仿宋_GB2312" w:hAnsi="仿宋_GB2312" w:eastAsia="仿宋_GB2312" w:cs="仿宋_GB2312"/>
          <w:color w:val="auto"/>
          <w:sz w:val="32"/>
          <w:szCs w:val="32"/>
          <w:highlight w:val="none"/>
          <w:u w:val="none"/>
        </w:rPr>
        <w:t>工作动态</w:t>
      </w:r>
      <w:r>
        <w:rPr>
          <w:rFonts w:hint="eastAsia" w:ascii="仿宋_GB2312" w:hAnsi="仿宋_GB2312" w:eastAsia="仿宋_GB2312" w:cs="仿宋_GB2312"/>
          <w:color w:val="auto"/>
          <w:sz w:val="32"/>
          <w:szCs w:val="32"/>
          <w:highlight w:val="none"/>
          <w:u w:val="none"/>
          <w:lang w:val="en-US" w:eastAsia="zh-CN"/>
        </w:rPr>
        <w:t>48</w:t>
      </w:r>
      <w:r>
        <w:rPr>
          <w:rFonts w:hint="eastAsia" w:ascii="仿宋_GB2312" w:hAnsi="仿宋_GB2312" w:eastAsia="仿宋_GB2312" w:cs="仿宋_GB2312"/>
          <w:color w:val="auto"/>
          <w:sz w:val="32"/>
          <w:szCs w:val="32"/>
          <w:highlight w:val="none"/>
          <w:u w:val="none"/>
        </w:rPr>
        <w:t>条</w:t>
      </w:r>
      <w:r>
        <w:rPr>
          <w:rFonts w:hint="eastAsia" w:ascii="仿宋_GB2312" w:hAnsi="仿宋_GB2312" w:eastAsia="仿宋_GB2312" w:cs="仿宋_GB2312"/>
          <w:color w:val="auto"/>
          <w:sz w:val="32"/>
          <w:szCs w:val="32"/>
          <w:highlight w:val="none"/>
          <w:u w:val="none"/>
          <w:lang w:eastAsia="zh-CN"/>
        </w:rPr>
        <w:t>，其他类信息</w:t>
      </w:r>
      <w:r>
        <w:rPr>
          <w:rFonts w:hint="eastAsia" w:ascii="仿宋_GB2312" w:hAnsi="仿宋_GB2312" w:eastAsia="仿宋_GB2312" w:cs="仿宋_GB2312"/>
          <w:color w:val="auto"/>
          <w:sz w:val="32"/>
          <w:szCs w:val="32"/>
          <w:highlight w:val="none"/>
          <w:u w:val="none"/>
          <w:lang w:val="en-US" w:eastAsia="zh-CN"/>
        </w:rPr>
        <w:t>27条</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自</w:t>
      </w:r>
      <w:r>
        <w:rPr>
          <w:rFonts w:hint="eastAsia" w:ascii="仿宋_GB2312" w:hAnsi="仿宋_GB2312" w:eastAsia="仿宋_GB2312" w:cs="仿宋_GB2312"/>
          <w:color w:val="auto"/>
          <w:sz w:val="32"/>
          <w:szCs w:val="32"/>
          <w:highlight w:val="none"/>
          <w:u w:val="none"/>
        </w:rPr>
        <w:t>开通“</w:t>
      </w:r>
      <w:r>
        <w:rPr>
          <w:rFonts w:hint="eastAsia" w:ascii="仿宋_GB2312" w:hAnsi="仿宋_GB2312" w:eastAsia="仿宋_GB2312" w:cs="仿宋_GB2312"/>
          <w:color w:val="auto"/>
          <w:sz w:val="32"/>
          <w:szCs w:val="32"/>
          <w:highlight w:val="none"/>
          <w:u w:val="none"/>
          <w:lang w:eastAsia="zh-CN"/>
        </w:rPr>
        <w:t>上虞</w:t>
      </w:r>
      <w:r>
        <w:rPr>
          <w:rFonts w:hint="eastAsia" w:ascii="仿宋_GB2312" w:hAnsi="仿宋_GB2312" w:eastAsia="仿宋_GB2312" w:cs="仿宋_GB2312"/>
          <w:color w:val="auto"/>
          <w:sz w:val="32"/>
          <w:szCs w:val="32"/>
          <w:highlight w:val="none"/>
          <w:u w:val="none"/>
        </w:rPr>
        <w:t>发改”微信公众号</w:t>
      </w:r>
      <w:r>
        <w:rPr>
          <w:rFonts w:hint="eastAsia" w:ascii="仿宋_GB2312" w:hAnsi="仿宋_GB2312" w:eastAsia="仿宋_GB2312" w:cs="仿宋_GB2312"/>
          <w:color w:val="auto"/>
          <w:sz w:val="32"/>
          <w:szCs w:val="32"/>
          <w:highlight w:val="none"/>
          <w:u w:val="none"/>
          <w:lang w:eastAsia="zh-CN"/>
        </w:rPr>
        <w:t>以来</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共</w:t>
      </w:r>
      <w:r>
        <w:rPr>
          <w:rFonts w:hint="eastAsia" w:ascii="仿宋_GB2312" w:hAnsi="仿宋_GB2312" w:eastAsia="仿宋_GB2312" w:cs="仿宋_GB2312"/>
          <w:color w:val="auto"/>
          <w:sz w:val="32"/>
          <w:szCs w:val="32"/>
          <w:highlight w:val="none"/>
          <w:u w:val="none"/>
        </w:rPr>
        <w:t>推送工作信息</w:t>
      </w:r>
      <w:r>
        <w:rPr>
          <w:rFonts w:hint="eastAsia" w:ascii="仿宋_GB2312" w:hAnsi="仿宋_GB2312" w:eastAsia="仿宋_GB2312" w:cs="仿宋_GB2312"/>
          <w:color w:val="auto"/>
          <w:sz w:val="32"/>
          <w:szCs w:val="32"/>
          <w:highlight w:val="none"/>
          <w:u w:val="none"/>
          <w:lang w:val="en-US" w:eastAsia="zh-CN"/>
        </w:rPr>
        <w:t>50</w:t>
      </w:r>
      <w:r>
        <w:rPr>
          <w:rFonts w:hint="eastAsia" w:ascii="仿宋_GB2312" w:hAnsi="仿宋_GB2312" w:eastAsia="仿宋_GB2312" w:cs="仿宋_GB2312"/>
          <w:color w:val="auto"/>
          <w:sz w:val="32"/>
          <w:szCs w:val="32"/>
          <w:highlight w:val="none"/>
          <w:u w:val="none"/>
        </w:rPr>
        <w:t>条，使广大人民群众能够第一时间掌握发改工作动态；在“信用</w:t>
      </w:r>
      <w:r>
        <w:rPr>
          <w:rFonts w:hint="eastAsia" w:ascii="仿宋_GB2312" w:hAnsi="仿宋_GB2312" w:eastAsia="仿宋_GB2312" w:cs="仿宋_GB2312"/>
          <w:color w:val="auto"/>
          <w:sz w:val="32"/>
          <w:szCs w:val="32"/>
          <w:highlight w:val="none"/>
          <w:u w:val="none"/>
          <w:lang w:eastAsia="zh-CN"/>
        </w:rPr>
        <w:t>绍兴</w:t>
      </w:r>
      <w:r>
        <w:rPr>
          <w:rFonts w:hint="eastAsia" w:ascii="仿宋_GB2312" w:hAnsi="仿宋_GB2312" w:eastAsia="仿宋_GB2312" w:cs="仿宋_GB2312"/>
          <w:color w:val="auto"/>
          <w:sz w:val="32"/>
          <w:szCs w:val="32"/>
          <w:highlight w:val="none"/>
          <w:u w:val="none"/>
        </w:rPr>
        <w:t>”网站等媒体</w:t>
      </w:r>
      <w:r>
        <w:rPr>
          <w:rFonts w:hint="eastAsia" w:ascii="仿宋_GB2312" w:hAnsi="仿宋_GB2312" w:eastAsia="仿宋_GB2312" w:cs="仿宋_GB2312"/>
          <w:color w:val="auto"/>
          <w:sz w:val="32"/>
          <w:szCs w:val="32"/>
          <w:highlight w:val="none"/>
          <w:u w:val="none"/>
          <w:lang w:eastAsia="zh-CN"/>
        </w:rPr>
        <w:t>定期</w:t>
      </w:r>
      <w:r>
        <w:rPr>
          <w:rFonts w:hint="eastAsia" w:ascii="仿宋_GB2312" w:hAnsi="仿宋_GB2312" w:eastAsia="仿宋_GB2312" w:cs="仿宋_GB2312"/>
          <w:color w:val="auto"/>
          <w:sz w:val="32"/>
          <w:szCs w:val="32"/>
          <w:highlight w:val="none"/>
          <w:u w:val="none"/>
        </w:rPr>
        <w:t>公开</w:t>
      </w:r>
      <w:r>
        <w:rPr>
          <w:rFonts w:hint="eastAsia" w:ascii="仿宋_GB2312" w:hAnsi="仿宋_GB2312" w:eastAsia="仿宋_GB2312" w:cs="仿宋_GB2312"/>
          <w:color w:val="auto"/>
          <w:sz w:val="32"/>
          <w:szCs w:val="32"/>
          <w:highlight w:val="none"/>
          <w:u w:val="none"/>
          <w:lang w:eastAsia="zh-CN"/>
        </w:rPr>
        <w:t>联合惩戒典型案例，</w:t>
      </w:r>
      <w:r>
        <w:rPr>
          <w:rFonts w:hint="eastAsia" w:ascii="仿宋_GB2312" w:hAnsi="仿宋_GB2312" w:eastAsia="仿宋_GB2312" w:cs="仿宋_GB2312"/>
          <w:color w:val="auto"/>
          <w:sz w:val="32"/>
          <w:szCs w:val="32"/>
          <w:highlight w:val="none"/>
          <w:u w:val="none"/>
        </w:rPr>
        <w:t>曝光失信黑名单信息；</w:t>
      </w:r>
      <w:r>
        <w:rPr>
          <w:rFonts w:hint="eastAsia" w:ascii="仿宋_GB2312" w:hAnsi="仿宋_GB2312" w:eastAsia="仿宋_GB2312" w:cs="仿宋_GB2312"/>
          <w:color w:val="auto"/>
          <w:sz w:val="32"/>
          <w:szCs w:val="32"/>
          <w:highlight w:val="none"/>
          <w:u w:val="none"/>
          <w:lang w:eastAsia="zh-CN"/>
        </w:rPr>
        <w:t>做好</w:t>
      </w:r>
      <w:r>
        <w:rPr>
          <w:rFonts w:hint="eastAsia" w:ascii="仿宋_GB2312" w:hAnsi="仿宋_GB2312" w:eastAsia="仿宋_GB2312" w:cs="仿宋_GB2312"/>
          <w:color w:val="auto"/>
          <w:sz w:val="32"/>
          <w:szCs w:val="32"/>
          <w:highlight w:val="none"/>
          <w:u w:val="none"/>
        </w:rPr>
        <w:t>我区经营服务性收费目录清单公示，涉及三大类二十三项收费项目；为绍兴“e价通”APP和浙江省智慧价格平台定期提供价格基础信息百余条，供全市乃至全省的经济决策作价格分析参考；逐步推进公用事业和公益性服务经营者政府定价项目相关的成本信息公开，以及定价机关的成本监审结论公开，进一步提高政府制定价格的科学性</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透明度。</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 xml:space="preserve">3. </w:t>
      </w:r>
      <w:r>
        <w:rPr>
          <w:rFonts w:hint="eastAsia" w:ascii="仿宋_GB2312" w:hAnsi="仿宋_GB2312" w:eastAsia="仿宋_GB2312" w:cs="仿宋_GB2312"/>
          <w:b/>
          <w:bCs/>
          <w:color w:val="auto"/>
          <w:sz w:val="32"/>
          <w:szCs w:val="32"/>
          <w:highlight w:val="none"/>
          <w:u w:val="none"/>
          <w:lang w:eastAsia="zh-CN"/>
        </w:rPr>
        <w:t>规范发布</w:t>
      </w:r>
      <w:r>
        <w:rPr>
          <w:rFonts w:hint="eastAsia" w:ascii="仿宋_GB2312" w:hAnsi="仿宋_GB2312" w:eastAsia="仿宋_GB2312" w:cs="仿宋_GB2312"/>
          <w:b/>
          <w:bCs/>
          <w:color w:val="auto"/>
          <w:sz w:val="32"/>
          <w:szCs w:val="32"/>
          <w:highlight w:val="none"/>
          <w:u w:val="none"/>
        </w:rPr>
        <w:t>，提高政务公开质量</w:t>
      </w:r>
      <w:r>
        <w:rPr>
          <w:rFonts w:hint="eastAsia" w:ascii="仿宋_GB2312" w:hAnsi="仿宋_GB2312" w:eastAsia="仿宋_GB2312" w:cs="仿宋_GB2312"/>
          <w:color w:val="auto"/>
          <w:sz w:val="32"/>
          <w:szCs w:val="32"/>
          <w:highlight w:val="none"/>
          <w:u w:val="none"/>
        </w:rPr>
        <w:t>。</w:t>
      </w:r>
      <w:r>
        <w:rPr>
          <w:rFonts w:hint="eastAsia" w:ascii="楷体_GB2312" w:hAnsi="楷体_GB2312" w:eastAsia="楷体_GB2312" w:cs="楷体_GB2312"/>
          <w:color w:val="auto"/>
          <w:sz w:val="32"/>
          <w:szCs w:val="32"/>
          <w:highlight w:val="none"/>
          <w:u w:val="none"/>
          <w:lang w:eastAsia="zh-CN"/>
        </w:rPr>
        <w:t>一是公开的内容更加充实</w:t>
      </w:r>
      <w:r>
        <w:rPr>
          <w:rFonts w:hint="eastAsia" w:ascii="仿宋_GB2312" w:hAnsi="仿宋_GB2312" w:eastAsia="仿宋_GB2312" w:cs="仿宋_GB2312"/>
          <w:color w:val="auto"/>
          <w:sz w:val="32"/>
          <w:szCs w:val="32"/>
          <w:highlight w:val="none"/>
          <w:u w:val="none"/>
        </w:rPr>
        <w:t>。对政务公开的范围、内容、形式、制度等作了进一步的明确。在</w:t>
      </w:r>
      <w:r>
        <w:rPr>
          <w:rFonts w:hint="eastAsia" w:ascii="仿宋_GB2312" w:hAnsi="仿宋_GB2312" w:eastAsia="仿宋_GB2312" w:cs="仿宋_GB2312"/>
          <w:color w:val="auto"/>
          <w:sz w:val="32"/>
          <w:szCs w:val="32"/>
          <w:highlight w:val="none"/>
          <w:u w:val="none"/>
          <w:lang w:eastAsia="zh-CN"/>
        </w:rPr>
        <w:t>区</w:t>
      </w:r>
      <w:r>
        <w:rPr>
          <w:rFonts w:hint="eastAsia" w:ascii="仿宋_GB2312" w:hAnsi="仿宋_GB2312" w:eastAsia="仿宋_GB2312" w:cs="仿宋_GB2312"/>
          <w:color w:val="auto"/>
          <w:sz w:val="32"/>
          <w:szCs w:val="32"/>
          <w:highlight w:val="none"/>
          <w:u w:val="none"/>
        </w:rPr>
        <w:t>政府门户网发改</w:t>
      </w:r>
      <w:r>
        <w:rPr>
          <w:rFonts w:hint="eastAsia" w:ascii="仿宋_GB2312" w:hAnsi="仿宋_GB2312" w:eastAsia="仿宋_GB2312" w:cs="仿宋_GB2312"/>
          <w:color w:val="auto"/>
          <w:sz w:val="32"/>
          <w:szCs w:val="32"/>
          <w:highlight w:val="none"/>
          <w:u w:val="none"/>
          <w:lang w:eastAsia="zh-CN"/>
        </w:rPr>
        <w:t>局</w:t>
      </w:r>
      <w:r>
        <w:rPr>
          <w:rFonts w:hint="eastAsia" w:ascii="仿宋_GB2312" w:hAnsi="仿宋_GB2312" w:eastAsia="仿宋_GB2312" w:cs="仿宋_GB2312"/>
          <w:color w:val="auto"/>
          <w:sz w:val="32"/>
          <w:szCs w:val="32"/>
          <w:highlight w:val="none"/>
          <w:u w:val="none"/>
        </w:rPr>
        <w:t>网上不仅更新政策文件、政务动态、人事任免、资金信息等常规性内容，也及时更新文件政策解读、价格</w:t>
      </w:r>
      <w:r>
        <w:rPr>
          <w:rFonts w:hint="eastAsia" w:ascii="仿宋_GB2312" w:hAnsi="仿宋_GB2312" w:eastAsia="仿宋_GB2312" w:cs="仿宋_GB2312"/>
          <w:color w:val="auto"/>
          <w:sz w:val="32"/>
          <w:szCs w:val="32"/>
          <w:highlight w:val="none"/>
          <w:u w:val="none"/>
          <w:lang w:eastAsia="zh-CN"/>
        </w:rPr>
        <w:t>监测</w:t>
      </w:r>
      <w:r>
        <w:rPr>
          <w:rFonts w:hint="eastAsia" w:ascii="仿宋_GB2312" w:hAnsi="仿宋_GB2312" w:eastAsia="仿宋_GB2312" w:cs="仿宋_GB2312"/>
          <w:color w:val="auto"/>
          <w:sz w:val="32"/>
          <w:szCs w:val="32"/>
          <w:highlight w:val="none"/>
          <w:u w:val="none"/>
        </w:rPr>
        <w:t>公告、</w:t>
      </w:r>
      <w:r>
        <w:rPr>
          <w:rFonts w:hint="eastAsia" w:ascii="仿宋_GB2312" w:hAnsi="仿宋_GB2312" w:eastAsia="仿宋_GB2312" w:cs="仿宋_GB2312"/>
          <w:color w:val="auto"/>
          <w:sz w:val="32"/>
          <w:szCs w:val="32"/>
          <w:highlight w:val="none"/>
          <w:u w:val="none"/>
          <w:lang w:eastAsia="zh-CN"/>
        </w:rPr>
        <w:t>收费价格核定</w:t>
      </w:r>
      <w:r>
        <w:rPr>
          <w:rFonts w:hint="eastAsia" w:ascii="仿宋_GB2312" w:hAnsi="仿宋_GB2312" w:eastAsia="仿宋_GB2312" w:cs="仿宋_GB2312"/>
          <w:color w:val="auto"/>
          <w:sz w:val="32"/>
          <w:szCs w:val="32"/>
          <w:highlight w:val="none"/>
          <w:u w:val="none"/>
        </w:rPr>
        <w:t>等信息。</w:t>
      </w:r>
      <w:r>
        <w:rPr>
          <w:rFonts w:hint="eastAsia" w:ascii="楷体_GB2312" w:hAnsi="楷体_GB2312" w:eastAsia="楷体_GB2312" w:cs="楷体_GB2312"/>
          <w:color w:val="auto"/>
          <w:sz w:val="32"/>
          <w:szCs w:val="32"/>
          <w:highlight w:val="none"/>
          <w:u w:val="none"/>
          <w:lang w:eastAsia="zh-CN"/>
        </w:rPr>
        <w:t>二是公开的时间更加及时</w:t>
      </w:r>
      <w:r>
        <w:rPr>
          <w:rFonts w:hint="eastAsia" w:ascii="仿宋_GB2312" w:hAnsi="仿宋_GB2312" w:eastAsia="仿宋_GB2312" w:cs="仿宋_GB2312"/>
          <w:color w:val="auto"/>
          <w:sz w:val="32"/>
          <w:szCs w:val="32"/>
          <w:highlight w:val="none"/>
          <w:u w:val="none"/>
        </w:rPr>
        <w:t>。针对公开项目的不同情况，确定公开时间，做到常规性工作定期公开，临时性工作随时公开，固定性工作长期公开。</w:t>
      </w:r>
      <w:r>
        <w:rPr>
          <w:rFonts w:hint="eastAsia" w:ascii="楷体_GB2312" w:hAnsi="楷体_GB2312" w:eastAsia="楷体_GB2312" w:cs="楷体_GB2312"/>
          <w:color w:val="auto"/>
          <w:sz w:val="32"/>
          <w:szCs w:val="32"/>
          <w:highlight w:val="none"/>
          <w:u w:val="none"/>
          <w:lang w:eastAsia="zh-CN"/>
        </w:rPr>
        <w:t>三是公开重点更加突出</w:t>
      </w:r>
      <w:r>
        <w:rPr>
          <w:rFonts w:hint="eastAsia" w:ascii="仿宋_GB2312" w:hAnsi="仿宋_GB2312" w:eastAsia="仿宋_GB2312" w:cs="仿宋_GB2312"/>
          <w:color w:val="auto"/>
          <w:sz w:val="32"/>
          <w:szCs w:val="32"/>
          <w:highlight w:val="none"/>
          <w:u w:val="none"/>
        </w:rPr>
        <w:t>。围绕重要改革举措</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坚持把“最多跑一次”</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重大建设项目、公共资源配置、社会公益事业等广大人民群众最关心、最需要了解的事项公开作为政务公开的重点，</w:t>
      </w:r>
      <w:r>
        <w:rPr>
          <w:rFonts w:hint="eastAsia" w:ascii="仿宋_GB2312" w:hAnsi="仿宋_GB2312" w:eastAsia="仿宋_GB2312" w:cs="仿宋_GB2312"/>
          <w:color w:val="auto"/>
          <w:sz w:val="32"/>
          <w:szCs w:val="32"/>
          <w:highlight w:val="none"/>
          <w:u w:val="none"/>
          <w:lang w:eastAsia="zh-CN"/>
        </w:rPr>
        <w:t>不断提高政务公开质量，深入</w:t>
      </w:r>
      <w:r>
        <w:rPr>
          <w:rFonts w:hint="eastAsia" w:ascii="仿宋_GB2312" w:hAnsi="仿宋_GB2312" w:eastAsia="仿宋_GB2312" w:cs="仿宋_GB2312"/>
          <w:color w:val="auto"/>
          <w:sz w:val="32"/>
          <w:szCs w:val="32"/>
          <w:highlight w:val="none"/>
          <w:u w:val="none"/>
        </w:rPr>
        <w:t>推进政务公开工作</w:t>
      </w:r>
      <w:r>
        <w:rPr>
          <w:rFonts w:hint="eastAsia" w:ascii="仿宋_GB2312" w:hAnsi="仿宋_GB2312" w:eastAsia="仿宋_GB2312" w:cs="仿宋_GB2312"/>
          <w:color w:val="auto"/>
          <w:sz w:val="32"/>
          <w:szCs w:val="32"/>
          <w:highlight w:val="none"/>
          <w:u w:val="none"/>
          <w:lang w:eastAsia="zh-CN"/>
        </w:rPr>
        <w:t>（</w:t>
      </w:r>
      <w:r>
        <w:rPr>
          <w:rFonts w:hint="eastAsia" w:ascii="楷体_GB2312" w:hAnsi="楷体_GB2312" w:eastAsia="楷体_GB2312" w:cs="楷体_GB2312"/>
          <w:color w:val="auto"/>
          <w:sz w:val="32"/>
          <w:szCs w:val="32"/>
          <w:highlight w:val="none"/>
          <w:u w:val="none"/>
        </w:rPr>
        <w:t>今年以来，共完成项目赋码备案639个。共审批政府投资项目可行性研究（兼项目建议书）90件，初步设计 69件；企业投资项目核准 3 件</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4</w:t>
      </w:r>
      <w:r>
        <w:rPr>
          <w:rFonts w:hint="eastAsia" w:ascii="仿宋_GB2312" w:hAnsi="仿宋_GB2312" w:eastAsia="仿宋_GB2312" w:cs="仿宋_GB2312"/>
          <w:b/>
          <w:bCs/>
          <w:color w:val="auto"/>
          <w:sz w:val="32"/>
          <w:szCs w:val="32"/>
          <w:highlight w:val="none"/>
          <w:u w:val="none"/>
        </w:rPr>
        <w:t>.</w:t>
      </w:r>
      <w:r>
        <w:rPr>
          <w:rFonts w:hint="eastAsia" w:ascii="仿宋_GB2312" w:hAnsi="仿宋_GB2312" w:eastAsia="仿宋_GB2312" w:cs="仿宋_GB2312"/>
          <w:b/>
          <w:bCs/>
          <w:color w:val="auto"/>
          <w:sz w:val="32"/>
          <w:szCs w:val="32"/>
          <w:highlight w:val="none"/>
          <w:u w:val="none"/>
          <w:lang w:val="en-US" w:eastAsia="zh-CN"/>
        </w:rPr>
        <w:t xml:space="preserve"> </w:t>
      </w:r>
      <w:r>
        <w:rPr>
          <w:rFonts w:hint="eastAsia" w:ascii="仿宋_GB2312" w:hAnsi="仿宋_GB2312" w:eastAsia="仿宋_GB2312" w:cs="仿宋_GB2312"/>
          <w:b/>
          <w:bCs/>
          <w:color w:val="auto"/>
          <w:sz w:val="32"/>
          <w:szCs w:val="32"/>
          <w:highlight w:val="none"/>
          <w:u w:val="none"/>
        </w:rPr>
        <w:t>加强监管，确保公开规范有序</w:t>
      </w:r>
      <w:r>
        <w:rPr>
          <w:rFonts w:hint="eastAsia" w:ascii="仿宋_GB2312" w:hAnsi="仿宋_GB2312" w:eastAsia="仿宋_GB2312" w:cs="仿宋_GB2312"/>
          <w:color w:val="auto"/>
          <w:sz w:val="32"/>
          <w:szCs w:val="32"/>
          <w:highlight w:val="none"/>
          <w:u w:val="none"/>
        </w:rPr>
        <w:t>。规范对门户网站、微信公众号、微博等政务公开平台的使用和管理。</w:t>
      </w:r>
      <w:r>
        <w:rPr>
          <w:rFonts w:hint="eastAsia" w:ascii="楷体_GB2312" w:hAnsi="楷体_GB2312" w:eastAsia="楷体_GB2312" w:cs="楷体_GB2312"/>
          <w:color w:val="auto"/>
          <w:sz w:val="32"/>
          <w:szCs w:val="32"/>
          <w:highlight w:val="none"/>
          <w:u w:val="none"/>
          <w:lang w:eastAsia="zh-CN"/>
        </w:rPr>
        <w:t>一是加强服务管理。</w:t>
      </w:r>
      <w:r>
        <w:rPr>
          <w:rFonts w:hint="eastAsia" w:ascii="仿宋_GB2312" w:hAnsi="仿宋_GB2312" w:eastAsia="仿宋_GB2312" w:cs="仿宋_GB2312"/>
          <w:color w:val="auto"/>
          <w:sz w:val="32"/>
          <w:szCs w:val="32"/>
          <w:highlight w:val="none"/>
          <w:u w:val="none"/>
        </w:rPr>
        <w:t>全面推进“首问责任制”、“服务承诺制”、“限时办结制”、“一次性告知”等制度</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做到咨询、投诉和建议件件有回复，</w:t>
      </w:r>
      <w:r>
        <w:rPr>
          <w:rFonts w:hint="eastAsia" w:ascii="仿宋_GB2312" w:hAnsi="仿宋_GB2312" w:eastAsia="仿宋_GB2312" w:cs="仿宋_GB2312"/>
          <w:color w:val="auto"/>
          <w:sz w:val="32"/>
          <w:szCs w:val="32"/>
          <w:highlight w:val="none"/>
          <w:u w:val="none"/>
          <w:lang w:eastAsia="zh-CN"/>
        </w:rPr>
        <w:t>事事有着落，同时，</w:t>
      </w:r>
      <w:r>
        <w:rPr>
          <w:rFonts w:hint="eastAsia" w:ascii="仿宋_GB2312" w:hAnsi="仿宋_GB2312" w:eastAsia="仿宋_GB2312" w:cs="仿宋_GB2312"/>
          <w:color w:val="auto"/>
          <w:sz w:val="32"/>
          <w:szCs w:val="32"/>
          <w:highlight w:val="none"/>
          <w:u w:val="none"/>
        </w:rPr>
        <w:t>严格审核把关发布内容，坚决杜绝信息不实、品质不良信息发布。</w:t>
      </w:r>
      <w:r>
        <w:rPr>
          <w:rFonts w:hint="eastAsia" w:ascii="楷体_GB2312" w:hAnsi="楷体_GB2312" w:eastAsia="楷体_GB2312" w:cs="楷体_GB2312"/>
          <w:color w:val="auto"/>
          <w:sz w:val="32"/>
          <w:szCs w:val="32"/>
          <w:highlight w:val="none"/>
          <w:u w:val="none"/>
          <w:lang w:eastAsia="zh-CN"/>
        </w:rPr>
        <w:t>二是加强安全维护管理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做好防攻击、防篡改、防病毒等工作，维护政府良好形象。</w:t>
      </w:r>
      <w:r>
        <w:rPr>
          <w:rFonts w:hint="eastAsia" w:ascii="楷体_GB2312" w:hAnsi="楷体_GB2312" w:eastAsia="楷体_GB2312" w:cs="楷体_GB2312"/>
          <w:color w:val="auto"/>
          <w:sz w:val="32"/>
          <w:szCs w:val="32"/>
          <w:highlight w:val="none"/>
          <w:u w:val="none"/>
          <w:lang w:eastAsia="zh-CN"/>
        </w:rPr>
        <w:t>三是建立健全长效管理机制</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形成用制度规范行为、按制度办事、靠制度管人的机制。将政务公开工作与党风廉政建设、行风建设综合进行检查、考评，考评结果纳入岗位目标责任制。同时，鼓励广大干部、群众积极参与监督，积极反映公开过程中存在的突出问题，使公开工作更加规范有序开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黑体" w:hAnsi="黑体" w:eastAsia="黑体" w:cs="黑体"/>
          <w:color w:val="auto"/>
          <w:sz w:val="32"/>
          <w:szCs w:val="32"/>
          <w:highlight w:val="none"/>
          <w:u w:val="none"/>
          <w:lang w:eastAsia="zh-CN"/>
        </w:rPr>
      </w:pPr>
      <w:r>
        <w:rPr>
          <w:rFonts w:hint="eastAsia" w:ascii="黑体" w:hAnsi="黑体" w:eastAsia="黑体" w:cs="黑体"/>
          <w:b w:val="0"/>
          <w:bCs w:val="0"/>
          <w:color w:val="auto"/>
          <w:sz w:val="32"/>
          <w:szCs w:val="32"/>
          <w:highlight w:val="none"/>
          <w:u w:val="none"/>
          <w:lang w:eastAsia="zh-CN"/>
        </w:rPr>
        <w:t>二、</w:t>
      </w:r>
      <w:r>
        <w:rPr>
          <w:rStyle w:val="8"/>
          <w:rFonts w:hint="eastAsia" w:ascii="黑体" w:hAnsi="黑体" w:eastAsia="黑体" w:cs="黑体"/>
          <w:b w:val="0"/>
          <w:bCs w:val="0"/>
          <w:color w:val="auto"/>
          <w:sz w:val="32"/>
          <w:szCs w:val="32"/>
          <w:u w:val="none"/>
          <w:shd w:val="clear" w:fill="FFFFFF"/>
        </w:rPr>
        <w:t>主动公开政府信息情况</w:t>
      </w:r>
    </w:p>
    <w:p>
      <w:pPr>
        <w:keepNext w:val="0"/>
        <w:keepLines w:val="0"/>
        <w:widowControl/>
        <w:suppressLineNumbers w:val="0"/>
        <w:wordWrap w:val="0"/>
        <w:spacing w:before="0" w:beforeAutospacing="0" w:after="0" w:afterAutospacing="0" w:line="500" w:lineRule="atLeast"/>
        <w:ind w:left="0" w:right="0" w:firstLine="656"/>
        <w:jc w:val="left"/>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据统计，</w:t>
      </w:r>
      <w:r>
        <w:rPr>
          <w:rFonts w:hint="eastAsia" w:ascii="仿宋_GB2312" w:hAnsi="仿宋_GB2312" w:eastAsia="仿宋_GB2312" w:cs="仿宋_GB2312"/>
          <w:color w:val="auto"/>
          <w:sz w:val="32"/>
          <w:szCs w:val="32"/>
          <w:highlight w:val="none"/>
          <w:u w:val="none"/>
          <w:lang w:eastAsia="zh-CN"/>
        </w:rPr>
        <w:t>我</w:t>
      </w:r>
      <w:r>
        <w:rPr>
          <w:rFonts w:ascii="仿宋_GB2312" w:hAnsi="微软雅黑" w:eastAsia="仿宋_GB2312" w:cs="仿宋_GB2312"/>
          <w:color w:val="auto"/>
          <w:spacing w:val="4"/>
          <w:kern w:val="0"/>
          <w:sz w:val="32"/>
          <w:szCs w:val="32"/>
          <w:highlight w:val="none"/>
          <w:shd w:val="clear" w:fill="FFFFFF"/>
          <w:lang w:val="en-US" w:eastAsia="zh-CN" w:bidi="ar"/>
        </w:rPr>
        <w:t>局</w:t>
      </w:r>
      <w:r>
        <w:rPr>
          <w:rFonts w:hint="eastAsia" w:ascii="仿宋_GB2312" w:hAnsi="微软雅黑" w:eastAsia="仿宋_GB2312" w:cs="仿宋_GB2312"/>
          <w:color w:val="auto"/>
          <w:spacing w:val="4"/>
          <w:kern w:val="0"/>
          <w:sz w:val="32"/>
          <w:szCs w:val="32"/>
          <w:highlight w:val="none"/>
          <w:shd w:val="clear" w:fill="FFFFFF"/>
          <w:lang w:val="en-US" w:eastAsia="zh-CN" w:bidi="ar"/>
        </w:rPr>
        <w:t>累计主动公开政府信息767条,</w:t>
      </w:r>
      <w:r>
        <w:rPr>
          <w:rFonts w:hint="eastAsia" w:ascii="仿宋_GB2312" w:hAnsi="仿宋_GB2312" w:eastAsia="仿宋_GB2312" w:cs="仿宋_GB2312"/>
          <w:color w:val="auto"/>
          <w:sz w:val="32"/>
          <w:szCs w:val="32"/>
          <w:highlight w:val="none"/>
          <w:u w:val="none"/>
        </w:rPr>
        <w:t>201</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年主动公开政府信息</w:t>
      </w:r>
      <w:r>
        <w:rPr>
          <w:rFonts w:hint="eastAsia" w:ascii="仿宋_GB2312" w:hAnsi="仿宋_GB2312" w:eastAsia="仿宋_GB2312" w:cs="仿宋_GB2312"/>
          <w:color w:val="auto"/>
          <w:sz w:val="32"/>
          <w:szCs w:val="32"/>
          <w:highlight w:val="none"/>
          <w:u w:val="none"/>
          <w:lang w:val="en-US" w:eastAsia="zh-CN"/>
        </w:rPr>
        <w:t>207</w:t>
      </w:r>
      <w:r>
        <w:rPr>
          <w:rFonts w:hint="eastAsia" w:ascii="仿宋_GB2312" w:hAnsi="仿宋_GB2312" w:eastAsia="仿宋_GB2312" w:cs="仿宋_GB2312"/>
          <w:color w:val="auto"/>
          <w:sz w:val="32"/>
          <w:szCs w:val="32"/>
          <w:highlight w:val="none"/>
          <w:u w:val="none"/>
        </w:rPr>
        <w:t xml:space="preserve">条，电子化全文公开率达100%。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在主动公开的信息中，其中政府网站公开政府信息数</w:t>
      </w:r>
      <w:r>
        <w:rPr>
          <w:rFonts w:hint="eastAsia" w:ascii="仿宋_GB2312" w:hAnsi="仿宋_GB2312" w:eastAsia="仿宋_GB2312" w:cs="仿宋_GB2312"/>
          <w:color w:val="auto"/>
          <w:sz w:val="32"/>
          <w:szCs w:val="32"/>
          <w:highlight w:val="none"/>
          <w:u w:val="none"/>
          <w:lang w:val="en-US" w:eastAsia="zh-CN"/>
        </w:rPr>
        <w:t>146</w:t>
      </w:r>
      <w:r>
        <w:rPr>
          <w:rFonts w:hint="eastAsia" w:ascii="仿宋_GB2312" w:hAnsi="仿宋_GB2312" w:eastAsia="仿宋_GB2312" w:cs="仿宋_GB2312"/>
          <w:color w:val="auto"/>
          <w:sz w:val="32"/>
          <w:szCs w:val="32"/>
          <w:highlight w:val="none"/>
          <w:u w:val="none"/>
        </w:rPr>
        <w:t>条，微信公众号公开政府信息数</w:t>
      </w:r>
      <w:r>
        <w:rPr>
          <w:rFonts w:hint="eastAsia" w:ascii="仿宋_GB2312" w:hAnsi="仿宋_GB2312" w:eastAsia="仿宋_GB2312" w:cs="仿宋_GB2312"/>
          <w:color w:val="auto"/>
          <w:sz w:val="32"/>
          <w:szCs w:val="32"/>
          <w:highlight w:val="none"/>
          <w:u w:val="none"/>
          <w:lang w:val="en-US" w:eastAsia="zh-CN"/>
        </w:rPr>
        <w:t>25</w:t>
      </w:r>
      <w:r>
        <w:rPr>
          <w:rFonts w:hint="eastAsia" w:ascii="仿宋_GB2312" w:hAnsi="仿宋_GB2312" w:eastAsia="仿宋_GB2312" w:cs="仿宋_GB2312"/>
          <w:color w:val="auto"/>
          <w:sz w:val="32"/>
          <w:szCs w:val="32"/>
          <w:highlight w:val="none"/>
          <w:u w:val="none"/>
        </w:rPr>
        <w:t>条，其他媒体等方式公开</w:t>
      </w:r>
      <w:r>
        <w:rPr>
          <w:rFonts w:hint="eastAsia" w:ascii="仿宋_GB2312" w:hAnsi="仿宋_GB2312" w:eastAsia="仿宋_GB2312" w:cs="仿宋_GB2312"/>
          <w:color w:val="auto"/>
          <w:sz w:val="32"/>
          <w:szCs w:val="32"/>
          <w:highlight w:val="none"/>
          <w:u w:val="none"/>
          <w:lang w:val="en-US" w:eastAsia="zh-CN"/>
        </w:rPr>
        <w:t>36</w:t>
      </w:r>
      <w:r>
        <w:rPr>
          <w:rFonts w:hint="eastAsia" w:ascii="仿宋_GB2312" w:hAnsi="仿宋_GB2312" w:eastAsia="仿宋_GB2312" w:cs="仿宋_GB2312"/>
          <w:color w:val="auto"/>
          <w:sz w:val="32"/>
          <w:szCs w:val="32"/>
          <w:highlight w:val="none"/>
          <w:u w:val="none"/>
        </w:rPr>
        <w:t>条。</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我</w:t>
      </w:r>
      <w:r>
        <w:rPr>
          <w:rFonts w:hint="eastAsia" w:ascii="仿宋_GB2312" w:hAnsi="仿宋_GB2312" w:eastAsia="仿宋_GB2312" w:cs="仿宋_GB2312"/>
          <w:color w:val="auto"/>
          <w:sz w:val="32"/>
          <w:szCs w:val="32"/>
          <w:highlight w:val="none"/>
          <w:u w:val="none"/>
          <w:lang w:eastAsia="zh-CN"/>
        </w:rPr>
        <w:t>局</w:t>
      </w:r>
      <w:r>
        <w:rPr>
          <w:rFonts w:hint="eastAsia" w:ascii="仿宋_GB2312" w:hAnsi="仿宋_GB2312" w:eastAsia="仿宋_GB2312" w:cs="仿宋_GB2312"/>
          <w:color w:val="auto"/>
          <w:sz w:val="32"/>
          <w:szCs w:val="32"/>
          <w:highlight w:val="none"/>
          <w:u w:val="none"/>
        </w:rPr>
        <w:t>201</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年度受理信息公开申请</w:t>
      </w:r>
      <w:r>
        <w:rPr>
          <w:rFonts w:hint="eastAsia" w:ascii="仿宋_GB2312" w:hAnsi="仿宋_GB2312" w:eastAsia="仿宋_GB2312" w:cs="仿宋_GB2312"/>
          <w:color w:val="auto"/>
          <w:sz w:val="32"/>
          <w:szCs w:val="32"/>
          <w:highlight w:val="none"/>
          <w:u w:val="none"/>
          <w:lang w:val="en-US" w:eastAsia="zh-CN"/>
        </w:rPr>
        <w:t>12</w:t>
      </w:r>
      <w:r>
        <w:rPr>
          <w:rFonts w:hint="eastAsia" w:ascii="仿宋_GB2312" w:hAnsi="仿宋_GB2312" w:eastAsia="仿宋_GB2312" w:cs="仿宋_GB2312"/>
          <w:color w:val="auto"/>
          <w:sz w:val="32"/>
          <w:szCs w:val="32"/>
          <w:highlight w:val="none"/>
          <w:u w:val="none"/>
        </w:rPr>
        <w:t>件，依法答复</w:t>
      </w:r>
      <w:r>
        <w:rPr>
          <w:rFonts w:hint="eastAsia" w:ascii="仿宋_GB2312" w:hAnsi="仿宋_GB2312" w:eastAsia="仿宋_GB2312" w:cs="仿宋_GB2312"/>
          <w:color w:val="auto"/>
          <w:sz w:val="32"/>
          <w:szCs w:val="32"/>
          <w:highlight w:val="none"/>
          <w:u w:val="none"/>
          <w:lang w:val="en-US" w:eastAsia="zh-CN"/>
        </w:rPr>
        <w:t>12</w:t>
      </w:r>
      <w:r>
        <w:rPr>
          <w:rFonts w:hint="eastAsia" w:ascii="仿宋_GB2312" w:hAnsi="仿宋_GB2312" w:eastAsia="仿宋_GB2312" w:cs="仿宋_GB2312"/>
          <w:color w:val="auto"/>
          <w:sz w:val="32"/>
          <w:szCs w:val="32"/>
          <w:highlight w:val="none"/>
          <w:u w:val="none"/>
        </w:rPr>
        <w:t>件，其中同意公开答复数</w:t>
      </w:r>
      <w:r>
        <w:rPr>
          <w:rFonts w:hint="eastAsia" w:ascii="仿宋_GB2312" w:hAnsi="仿宋_GB2312" w:eastAsia="仿宋_GB2312" w:cs="仿宋_GB2312"/>
          <w:color w:val="auto"/>
          <w:sz w:val="32"/>
          <w:szCs w:val="32"/>
          <w:highlight w:val="none"/>
          <w:u w:val="none"/>
          <w:lang w:val="en-US" w:eastAsia="zh-CN"/>
        </w:rPr>
        <w:t>0</w:t>
      </w:r>
      <w:r>
        <w:rPr>
          <w:rFonts w:hint="eastAsia" w:ascii="仿宋_GB2312" w:hAnsi="仿宋_GB2312" w:eastAsia="仿宋_GB2312" w:cs="仿宋_GB2312"/>
          <w:color w:val="auto"/>
          <w:sz w:val="32"/>
          <w:szCs w:val="32"/>
          <w:highlight w:val="none"/>
          <w:u w:val="none"/>
        </w:rPr>
        <w:t>件，不属于本行政机关公开数</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rPr>
        <w:t>件。</w:t>
      </w:r>
    </w:p>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left"/>
        <w:textAlignment w:val="auto"/>
        <w:outlineLvl w:val="9"/>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咨询处理情况</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我</w:t>
      </w:r>
      <w:r>
        <w:rPr>
          <w:rFonts w:hint="eastAsia" w:ascii="仿宋_GB2312" w:hAnsi="仿宋_GB2312" w:eastAsia="仿宋_GB2312" w:cs="仿宋_GB2312"/>
          <w:color w:val="auto"/>
          <w:sz w:val="32"/>
          <w:szCs w:val="32"/>
          <w:highlight w:val="none"/>
          <w:u w:val="none"/>
          <w:lang w:eastAsia="zh-CN"/>
        </w:rPr>
        <w:t>局</w:t>
      </w:r>
      <w:r>
        <w:rPr>
          <w:rFonts w:hint="eastAsia" w:ascii="仿宋_GB2312" w:hAnsi="仿宋_GB2312" w:eastAsia="仿宋_GB2312" w:cs="仿宋_GB2312"/>
          <w:color w:val="auto"/>
          <w:sz w:val="32"/>
          <w:szCs w:val="32"/>
          <w:highlight w:val="none"/>
          <w:u w:val="none"/>
        </w:rPr>
        <w:t>201</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年度办理12345市长热线，依法处理群众诉求</w:t>
      </w:r>
      <w:r>
        <w:rPr>
          <w:rFonts w:hint="eastAsia" w:ascii="仿宋_GB2312" w:hAnsi="仿宋_GB2312" w:eastAsia="仿宋_GB2312" w:cs="仿宋_GB2312"/>
          <w:color w:val="auto"/>
          <w:sz w:val="32"/>
          <w:szCs w:val="32"/>
          <w:highlight w:val="none"/>
          <w:u w:val="none"/>
          <w:lang w:eastAsia="zh-CN"/>
        </w:rPr>
        <w:t>，</w:t>
      </w:r>
      <w:r>
        <w:rPr>
          <w:rFonts w:ascii="仿宋_GB2312" w:hAnsi="微软雅黑" w:eastAsia="仿宋_GB2312" w:cs="仿宋_GB2312"/>
          <w:color w:val="auto"/>
          <w:spacing w:val="4"/>
          <w:kern w:val="0"/>
          <w:sz w:val="32"/>
          <w:szCs w:val="32"/>
          <w:highlight w:val="none"/>
          <w:shd w:val="clear" w:fill="FFFFFF"/>
          <w:lang w:val="en-US" w:eastAsia="zh-CN" w:bidi="ar"/>
        </w:rPr>
        <w:t>共接受群众咨询</w:t>
      </w:r>
      <w:r>
        <w:rPr>
          <w:rFonts w:hint="eastAsia" w:ascii="仿宋_GB2312" w:hAnsi="微软雅黑" w:eastAsia="仿宋_GB2312" w:cs="仿宋_GB2312"/>
          <w:color w:val="auto"/>
          <w:spacing w:val="4"/>
          <w:kern w:val="0"/>
          <w:sz w:val="32"/>
          <w:szCs w:val="32"/>
          <w:highlight w:val="none"/>
          <w:shd w:val="clear" w:fill="FFFFFF"/>
          <w:lang w:val="en-US" w:eastAsia="zh-CN" w:bidi="ar"/>
        </w:rPr>
        <w:t>159次，其中回应公众关注热点或重大舆情2次，其他方式回应</w:t>
      </w:r>
      <w:r>
        <w:rPr>
          <w:rFonts w:hint="eastAsia" w:ascii="Times New Roman" w:hAnsi="Times New Roman" w:eastAsia="仿宋_GB2312" w:cs="Times New Roman"/>
          <w:color w:val="auto"/>
          <w:spacing w:val="4"/>
          <w:kern w:val="0"/>
          <w:sz w:val="32"/>
          <w:szCs w:val="32"/>
          <w:highlight w:val="none"/>
          <w:shd w:val="clear" w:fill="FFFFFF"/>
          <w:lang w:val="en-US" w:eastAsia="zh-CN" w:bidi="ar"/>
        </w:rPr>
        <w:t>157</w:t>
      </w:r>
      <w:r>
        <w:rPr>
          <w:rFonts w:hint="eastAsia" w:ascii="仿宋_GB2312" w:hAnsi="微软雅黑" w:eastAsia="仿宋_GB2312" w:cs="仿宋_GB2312"/>
          <w:color w:val="auto"/>
          <w:spacing w:val="4"/>
          <w:kern w:val="0"/>
          <w:sz w:val="32"/>
          <w:szCs w:val="32"/>
          <w:highlight w:val="none"/>
          <w:shd w:val="clear" w:fill="FFFFFF"/>
          <w:lang w:val="en-US" w:eastAsia="zh-CN" w:bidi="ar"/>
        </w:rPr>
        <w:t>次。</w:t>
      </w:r>
    </w:p>
    <w:tbl>
      <w:tblPr>
        <w:tblStyle w:val="6"/>
        <w:tblW w:w="8509" w:type="dxa"/>
        <w:tblInd w:w="0" w:type="dxa"/>
        <w:shd w:val="clear" w:color="auto" w:fill="auto"/>
        <w:tblLayout w:type="autofit"/>
        <w:tblCellMar>
          <w:top w:w="0" w:type="dxa"/>
          <w:left w:w="0" w:type="dxa"/>
          <w:bottom w:w="0" w:type="dxa"/>
          <w:right w:w="0" w:type="dxa"/>
        </w:tblCellMar>
      </w:tblPr>
      <w:tblGrid>
        <w:gridCol w:w="2545"/>
        <w:gridCol w:w="1797"/>
        <w:gridCol w:w="1951"/>
        <w:gridCol w:w="2216"/>
      </w:tblGrid>
      <w:tr>
        <w:tblPrEx>
          <w:shd w:val="clear" w:color="auto" w:fill="auto"/>
          <w:tblCellMar>
            <w:top w:w="0" w:type="dxa"/>
            <w:left w:w="0" w:type="dxa"/>
            <w:bottom w:w="0" w:type="dxa"/>
            <w:right w:w="0" w:type="dxa"/>
          </w:tblCellMar>
        </w:tblPrEx>
        <w:trPr>
          <w:trHeight w:val="397" w:hRule="exact"/>
        </w:trPr>
        <w:tc>
          <w:tcPr>
            <w:tcW w:w="8509" w:type="dxa"/>
            <w:gridSpan w:val="4"/>
            <w:tcBorders>
              <w:top w:val="single" w:color="000000" w:sz="4" w:space="0"/>
              <w:left w:val="single" w:color="000000" w:sz="4" w:space="0"/>
              <w:bottom w:val="single" w:color="000000" w:sz="4" w:space="0"/>
              <w:right w:val="single" w:color="000000" w:sz="4" w:space="0"/>
            </w:tcBorders>
            <w:shd w:val="clear" w:color="auto" w:fill="C5D9F1"/>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第二十条第（一）项</w:t>
            </w:r>
          </w:p>
        </w:tc>
      </w:tr>
      <w:tr>
        <w:tblPrEx>
          <w:shd w:val="clear" w:color="auto" w:fill="auto"/>
          <w:tblCellMar>
            <w:top w:w="0" w:type="dxa"/>
            <w:left w:w="0" w:type="dxa"/>
            <w:bottom w:w="0" w:type="dxa"/>
            <w:right w:w="0"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本年新制作数量</w:t>
            </w:r>
          </w:p>
        </w:tc>
        <w:tc>
          <w:tcPr>
            <w:tcW w:w="185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本年公开数量</w:t>
            </w:r>
          </w:p>
        </w:tc>
        <w:tc>
          <w:tcPr>
            <w:tcW w:w="21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对外公开总数量</w:t>
            </w:r>
          </w:p>
        </w:tc>
      </w:tr>
      <w:tr>
        <w:tblPrEx>
          <w:shd w:val="clear" w:color="auto" w:fill="auto"/>
          <w:tblCellMar>
            <w:top w:w="0" w:type="dxa"/>
            <w:left w:w="0" w:type="dxa"/>
            <w:bottom w:w="0" w:type="dxa"/>
            <w:right w:w="0"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规范性文件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shd w:val="clear" w:color="auto" w:fill="auto"/>
          <w:tblCellMar>
            <w:top w:w="0" w:type="dxa"/>
            <w:left w:w="0" w:type="dxa"/>
            <w:bottom w:w="0" w:type="dxa"/>
            <w:right w:w="0" w:type="dxa"/>
          </w:tblCellMar>
        </w:tblPrEx>
        <w:trPr>
          <w:trHeight w:val="397" w:hRule="exact"/>
        </w:trPr>
        <w:tc>
          <w:tcPr>
            <w:tcW w:w="8509" w:type="dxa"/>
            <w:gridSpan w:val="4"/>
            <w:tcBorders>
              <w:top w:val="single" w:color="000000" w:sz="4" w:space="0"/>
              <w:left w:val="single" w:color="000000" w:sz="4" w:space="0"/>
              <w:bottom w:val="single" w:color="000000" w:sz="4" w:space="0"/>
              <w:right w:val="single" w:color="000000" w:sz="4" w:space="0"/>
            </w:tcBorders>
            <w:shd w:val="clear" w:color="auto" w:fill="C5D9F1"/>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第二十条第（五）项</w:t>
            </w:r>
          </w:p>
        </w:tc>
      </w:tr>
      <w:tr>
        <w:tblPrEx>
          <w:shd w:val="clear" w:color="auto" w:fill="auto"/>
          <w:tblCellMar>
            <w:top w:w="0" w:type="dxa"/>
            <w:left w:w="0" w:type="dxa"/>
            <w:bottom w:w="0" w:type="dxa"/>
            <w:right w:w="0"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上一年项目数量</w:t>
            </w:r>
          </w:p>
        </w:tc>
        <w:tc>
          <w:tcPr>
            <w:tcW w:w="185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8"/>
                <w:szCs w:val="28"/>
                <w:u w:val="none"/>
              </w:rPr>
            </w:pPr>
            <w:r>
              <w:rPr>
                <w:rStyle w:val="16"/>
                <w:lang w:val="en-US" w:eastAsia="zh-CN" w:bidi="ar"/>
              </w:rPr>
              <w:t>本年增/减</w:t>
            </w:r>
          </w:p>
        </w:tc>
        <w:tc>
          <w:tcPr>
            <w:tcW w:w="21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处理决定数量</w:t>
            </w:r>
          </w:p>
        </w:tc>
      </w:tr>
      <w:tr>
        <w:tblPrEx>
          <w:shd w:val="clear" w:color="auto" w:fill="auto"/>
          <w:tblCellMar>
            <w:top w:w="0" w:type="dxa"/>
            <w:left w:w="0" w:type="dxa"/>
            <w:bottom w:w="0" w:type="dxa"/>
            <w:right w:w="0"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其他对外管理服务事项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7" w:hRule="exact"/>
        </w:trPr>
        <w:tc>
          <w:tcPr>
            <w:tcW w:w="8509" w:type="dxa"/>
            <w:gridSpan w:val="4"/>
            <w:tcBorders>
              <w:top w:val="single" w:color="000000" w:sz="4" w:space="0"/>
              <w:left w:val="single" w:color="000000" w:sz="4" w:space="0"/>
              <w:bottom w:val="single" w:color="000000" w:sz="4" w:space="0"/>
              <w:right w:val="single" w:color="000000" w:sz="4" w:space="0"/>
            </w:tcBorders>
            <w:shd w:val="clear" w:color="auto" w:fill="C5D9F1"/>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第二十条第（六）项</w:t>
            </w:r>
          </w:p>
        </w:tc>
      </w:tr>
      <w:tr>
        <w:tblPrEx>
          <w:shd w:val="clear" w:color="auto" w:fill="auto"/>
          <w:tblCellMar>
            <w:top w:w="0" w:type="dxa"/>
            <w:left w:w="0" w:type="dxa"/>
            <w:bottom w:w="0" w:type="dxa"/>
            <w:right w:w="0"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上一年项目数量</w:t>
            </w:r>
          </w:p>
        </w:tc>
        <w:tc>
          <w:tcPr>
            <w:tcW w:w="185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本年增/减</w:t>
            </w:r>
          </w:p>
        </w:tc>
        <w:tc>
          <w:tcPr>
            <w:tcW w:w="211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处理决定数量</w:t>
            </w:r>
          </w:p>
        </w:tc>
      </w:tr>
      <w:tr>
        <w:tblPrEx>
          <w:shd w:val="clear" w:color="auto" w:fill="auto"/>
          <w:tblCellMar>
            <w:top w:w="0" w:type="dxa"/>
            <w:left w:w="0" w:type="dxa"/>
            <w:bottom w:w="0" w:type="dxa"/>
            <w:right w:w="0"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7" w:hRule="exact"/>
        </w:trPr>
        <w:tc>
          <w:tcPr>
            <w:tcW w:w="8509" w:type="dxa"/>
            <w:gridSpan w:val="4"/>
            <w:tcBorders>
              <w:top w:val="single" w:color="000000" w:sz="4" w:space="0"/>
              <w:left w:val="single" w:color="000000" w:sz="4" w:space="0"/>
              <w:bottom w:val="single" w:color="000000" w:sz="4" w:space="0"/>
              <w:right w:val="single" w:color="000000" w:sz="4" w:space="0"/>
            </w:tcBorders>
            <w:shd w:val="clear" w:color="auto" w:fill="C5D9F1"/>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第二十条第（八）项</w:t>
            </w:r>
          </w:p>
        </w:tc>
      </w:tr>
      <w:tr>
        <w:tblPrEx>
          <w:shd w:val="clear" w:color="auto" w:fill="auto"/>
          <w:tblCellMar>
            <w:top w:w="0" w:type="dxa"/>
            <w:left w:w="0" w:type="dxa"/>
            <w:bottom w:w="0" w:type="dxa"/>
            <w:right w:w="0"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上一年项目数量</w:t>
            </w:r>
          </w:p>
        </w:tc>
        <w:tc>
          <w:tcPr>
            <w:tcW w:w="3968"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本年增/减</w:t>
            </w:r>
          </w:p>
        </w:tc>
      </w:tr>
      <w:tr>
        <w:tblPrEx>
          <w:shd w:val="clear" w:color="auto" w:fill="auto"/>
          <w:tblCellMar>
            <w:top w:w="0" w:type="dxa"/>
            <w:left w:w="0" w:type="dxa"/>
            <w:bottom w:w="0" w:type="dxa"/>
            <w:right w:w="0"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行政事业性收费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397" w:hRule="exact"/>
        </w:trPr>
        <w:tc>
          <w:tcPr>
            <w:tcW w:w="8509" w:type="dxa"/>
            <w:gridSpan w:val="4"/>
            <w:tcBorders>
              <w:top w:val="single" w:color="000000" w:sz="4" w:space="0"/>
              <w:left w:val="single" w:color="000000" w:sz="4" w:space="0"/>
              <w:bottom w:val="single" w:color="000000" w:sz="4" w:space="0"/>
              <w:right w:val="single" w:color="000000" w:sz="4" w:space="0"/>
            </w:tcBorders>
            <w:shd w:val="clear" w:color="auto" w:fill="C5D9F1"/>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第二十条第（九）项</w:t>
            </w:r>
          </w:p>
        </w:tc>
      </w:tr>
      <w:tr>
        <w:tblPrEx>
          <w:shd w:val="clear" w:color="auto" w:fill="auto"/>
          <w:tblCellMar>
            <w:top w:w="0" w:type="dxa"/>
            <w:left w:w="0" w:type="dxa"/>
            <w:bottom w:w="0" w:type="dxa"/>
            <w:right w:w="0"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采购项目数量</w:t>
            </w:r>
          </w:p>
        </w:tc>
        <w:tc>
          <w:tcPr>
            <w:tcW w:w="3968"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采购总金额(单位：万元)</w:t>
            </w:r>
          </w:p>
        </w:tc>
      </w:tr>
      <w:tr>
        <w:tblPrEx>
          <w:shd w:val="clear" w:color="auto" w:fill="auto"/>
          <w:tblCellMar>
            <w:top w:w="0" w:type="dxa"/>
            <w:left w:w="0" w:type="dxa"/>
            <w:bottom w:w="0" w:type="dxa"/>
            <w:right w:w="0" w:type="dxa"/>
          </w:tblCellMar>
        </w:tblPrEx>
        <w:trPr>
          <w:trHeight w:val="397"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政府集中采购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r>
    </w:tbl>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left"/>
        <w:textAlignment w:val="auto"/>
        <w:outlineLvl w:val="9"/>
        <w:rPr>
          <w:rFonts w:hint="eastAsia" w:ascii="黑体" w:hAnsi="黑体" w:eastAsia="黑体" w:cs="黑体"/>
          <w:b/>
          <w:bCs/>
          <w:color w:val="auto"/>
          <w:sz w:val="32"/>
          <w:szCs w:val="32"/>
          <w:highlight w:val="none"/>
          <w:u w:val="none"/>
        </w:rPr>
      </w:pPr>
      <w:r>
        <w:rPr>
          <w:rStyle w:val="8"/>
          <w:rFonts w:hint="eastAsia" w:ascii="黑体" w:hAnsi="黑体" w:eastAsia="黑体" w:cs="黑体"/>
          <w:b/>
          <w:color w:val="auto"/>
          <w:sz w:val="32"/>
          <w:szCs w:val="32"/>
          <w:u w:val="none"/>
          <w:shd w:val="clear" w:fill="FFFFFF"/>
          <w:lang w:val="en-US" w:eastAsia="zh-CN"/>
        </w:rPr>
        <w:t>三、</w:t>
      </w:r>
      <w:r>
        <w:rPr>
          <w:rStyle w:val="8"/>
          <w:rFonts w:hint="eastAsia" w:ascii="黑体" w:hAnsi="黑体" w:eastAsia="黑体" w:cs="黑体"/>
          <w:b/>
          <w:color w:val="auto"/>
          <w:sz w:val="32"/>
          <w:szCs w:val="32"/>
          <w:u w:val="none"/>
          <w:shd w:val="clear" w:fill="FFFFFF"/>
        </w:rPr>
        <w:t>收到和处理政府信息公开申请情况</w:t>
      </w:r>
    </w:p>
    <w:tbl>
      <w:tblPr>
        <w:tblStyle w:val="6"/>
        <w:tblW w:w="9420" w:type="dxa"/>
        <w:tblInd w:w="-406" w:type="dxa"/>
        <w:shd w:val="clear" w:color="auto" w:fill="auto"/>
        <w:tblLayout w:type="fixed"/>
        <w:tblCellMar>
          <w:top w:w="0" w:type="dxa"/>
          <w:left w:w="0" w:type="dxa"/>
          <w:bottom w:w="0" w:type="dxa"/>
          <w:right w:w="0" w:type="dxa"/>
        </w:tblCellMar>
      </w:tblPr>
      <w:tblGrid>
        <w:gridCol w:w="426"/>
        <w:gridCol w:w="769"/>
        <w:gridCol w:w="2740"/>
        <w:gridCol w:w="874"/>
        <w:gridCol w:w="874"/>
        <w:gridCol w:w="874"/>
        <w:gridCol w:w="874"/>
        <w:gridCol w:w="874"/>
        <w:gridCol w:w="563"/>
        <w:gridCol w:w="552"/>
      </w:tblGrid>
      <w:tr>
        <w:tblPrEx>
          <w:tblCellMar>
            <w:top w:w="0" w:type="dxa"/>
            <w:left w:w="0" w:type="dxa"/>
            <w:bottom w:w="0" w:type="dxa"/>
            <w:right w:w="0" w:type="dxa"/>
          </w:tblCellMar>
        </w:tblPrEx>
        <w:trPr>
          <w:trHeight w:val="360" w:hRule="atLeast"/>
        </w:trPr>
        <w:tc>
          <w:tcPr>
            <w:tcW w:w="39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（本列数据的勾稽关系为：第一项加第二项之和，等于第三项加第四项之和）</w:t>
            </w:r>
          </w:p>
        </w:tc>
        <w:tc>
          <w:tcPr>
            <w:tcW w:w="5485"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申请人情况</w:t>
            </w:r>
          </w:p>
        </w:tc>
      </w:tr>
      <w:tr>
        <w:tblPrEx>
          <w:tblCellMar>
            <w:top w:w="0" w:type="dxa"/>
            <w:left w:w="0" w:type="dxa"/>
            <w:bottom w:w="0" w:type="dxa"/>
            <w:right w:w="0" w:type="dxa"/>
          </w:tblCellMar>
        </w:tblPrEx>
        <w:trPr>
          <w:trHeight w:val="340" w:hRule="atLeast"/>
        </w:trPr>
        <w:tc>
          <w:tcPr>
            <w:tcW w:w="39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87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自然人</w:t>
            </w:r>
          </w:p>
        </w:tc>
        <w:tc>
          <w:tcPr>
            <w:tcW w:w="4059"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法人或其他组织</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r>
      <w:tr>
        <w:tblPrEx>
          <w:shd w:val="clear" w:color="auto" w:fill="auto"/>
          <w:tblCellMar>
            <w:top w:w="0" w:type="dxa"/>
            <w:left w:w="0" w:type="dxa"/>
            <w:bottom w:w="0" w:type="dxa"/>
            <w:right w:w="0" w:type="dxa"/>
          </w:tblCellMar>
        </w:tblPrEx>
        <w:trPr>
          <w:trHeight w:val="422" w:hRule="atLeast"/>
        </w:trPr>
        <w:tc>
          <w:tcPr>
            <w:tcW w:w="39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0"/>
                <w:szCs w:val="20"/>
                <w:u w:val="none"/>
              </w:rPr>
            </w:pPr>
            <w:r>
              <w:rPr>
                <w:rFonts w:hint="eastAsia" w:ascii="宋体" w:hAnsi="宋体" w:eastAsia="宋体" w:cs="宋体"/>
                <w:b/>
                <w:i w:val="0"/>
                <w:color w:val="333333"/>
                <w:kern w:val="0"/>
                <w:sz w:val="20"/>
                <w:szCs w:val="20"/>
                <w:u w:val="none"/>
                <w:lang w:val="en-US" w:eastAsia="zh-CN" w:bidi="ar"/>
              </w:rPr>
              <w:t>商业</w:t>
            </w:r>
            <w:r>
              <w:rPr>
                <w:rFonts w:hint="eastAsia" w:ascii="宋体" w:hAnsi="宋体" w:eastAsia="宋体" w:cs="宋体"/>
                <w:b/>
                <w:i w:val="0"/>
                <w:color w:val="333333"/>
                <w:kern w:val="0"/>
                <w:sz w:val="20"/>
                <w:szCs w:val="20"/>
                <w:u w:val="none"/>
                <w:lang w:val="en-US" w:eastAsia="zh-CN" w:bidi="ar"/>
              </w:rPr>
              <w:br w:type="textWrapping"/>
            </w:r>
            <w:r>
              <w:rPr>
                <w:rFonts w:hint="eastAsia" w:ascii="宋体" w:hAnsi="宋体" w:eastAsia="宋体" w:cs="宋体"/>
                <w:b/>
                <w:i w:val="0"/>
                <w:color w:val="333333"/>
                <w:kern w:val="0"/>
                <w:sz w:val="20"/>
                <w:szCs w:val="20"/>
                <w:u w:val="none"/>
                <w:lang w:val="en-US" w:eastAsia="zh-CN" w:bidi="ar"/>
              </w:rPr>
              <w:t>企业</w:t>
            </w:r>
          </w:p>
        </w:tc>
        <w:tc>
          <w:tcPr>
            <w:tcW w:w="87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0"/>
                <w:szCs w:val="20"/>
                <w:u w:val="none"/>
              </w:rPr>
            </w:pPr>
            <w:r>
              <w:rPr>
                <w:rFonts w:hint="eastAsia" w:ascii="宋体" w:hAnsi="宋体" w:eastAsia="宋体" w:cs="宋体"/>
                <w:b/>
                <w:i w:val="0"/>
                <w:color w:val="333333"/>
                <w:kern w:val="0"/>
                <w:sz w:val="20"/>
                <w:szCs w:val="20"/>
                <w:u w:val="none"/>
                <w:lang w:val="en-US" w:eastAsia="zh-CN" w:bidi="ar"/>
              </w:rPr>
              <w:t>科研</w:t>
            </w:r>
            <w:r>
              <w:rPr>
                <w:rFonts w:hint="eastAsia" w:ascii="宋体" w:hAnsi="宋体" w:eastAsia="宋体" w:cs="宋体"/>
                <w:b/>
                <w:i w:val="0"/>
                <w:color w:val="333333"/>
                <w:kern w:val="0"/>
                <w:sz w:val="20"/>
                <w:szCs w:val="20"/>
                <w:u w:val="none"/>
                <w:lang w:val="en-US" w:eastAsia="zh-CN" w:bidi="ar"/>
              </w:rPr>
              <w:br w:type="textWrapping"/>
            </w:r>
            <w:r>
              <w:rPr>
                <w:rFonts w:hint="eastAsia" w:ascii="宋体" w:hAnsi="宋体" w:eastAsia="宋体" w:cs="宋体"/>
                <w:b/>
                <w:i w:val="0"/>
                <w:color w:val="333333"/>
                <w:kern w:val="0"/>
                <w:sz w:val="20"/>
                <w:szCs w:val="20"/>
                <w:u w:val="none"/>
                <w:lang w:val="en-US" w:eastAsia="zh-CN" w:bidi="ar"/>
              </w:rPr>
              <w:t>机构</w:t>
            </w:r>
          </w:p>
        </w:tc>
        <w:tc>
          <w:tcPr>
            <w:tcW w:w="87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0"/>
                <w:szCs w:val="20"/>
                <w:u w:val="none"/>
              </w:rPr>
            </w:pPr>
            <w:r>
              <w:rPr>
                <w:rFonts w:hint="eastAsia" w:ascii="宋体" w:hAnsi="宋体" w:eastAsia="宋体" w:cs="宋体"/>
                <w:b/>
                <w:i w:val="0"/>
                <w:color w:val="333333"/>
                <w:kern w:val="0"/>
                <w:sz w:val="20"/>
                <w:szCs w:val="20"/>
                <w:u w:val="none"/>
                <w:lang w:val="en-US" w:eastAsia="zh-CN" w:bidi="ar"/>
              </w:rPr>
              <w:t>社会公</w:t>
            </w:r>
            <w:r>
              <w:rPr>
                <w:rFonts w:hint="eastAsia" w:ascii="宋体" w:hAnsi="宋体" w:eastAsia="宋体" w:cs="宋体"/>
                <w:b/>
                <w:i w:val="0"/>
                <w:color w:val="333333"/>
                <w:kern w:val="0"/>
                <w:sz w:val="20"/>
                <w:szCs w:val="20"/>
                <w:u w:val="none"/>
                <w:lang w:val="en-US" w:eastAsia="zh-CN" w:bidi="ar"/>
              </w:rPr>
              <w:br w:type="textWrapping"/>
            </w:r>
            <w:r>
              <w:rPr>
                <w:rFonts w:hint="eastAsia" w:ascii="宋体" w:hAnsi="宋体" w:eastAsia="宋体" w:cs="宋体"/>
                <w:b/>
                <w:i w:val="0"/>
                <w:color w:val="333333"/>
                <w:kern w:val="0"/>
                <w:sz w:val="20"/>
                <w:szCs w:val="20"/>
                <w:u w:val="none"/>
                <w:lang w:val="en-US" w:eastAsia="zh-CN" w:bidi="ar"/>
              </w:rPr>
              <w:t>益组织</w:t>
            </w:r>
          </w:p>
        </w:tc>
        <w:tc>
          <w:tcPr>
            <w:tcW w:w="87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0"/>
                <w:szCs w:val="20"/>
                <w:u w:val="none"/>
              </w:rPr>
            </w:pPr>
            <w:r>
              <w:rPr>
                <w:rFonts w:hint="eastAsia" w:ascii="宋体" w:hAnsi="宋体" w:eastAsia="宋体" w:cs="宋体"/>
                <w:b/>
                <w:i w:val="0"/>
                <w:color w:val="333333"/>
                <w:kern w:val="0"/>
                <w:sz w:val="20"/>
                <w:szCs w:val="20"/>
                <w:u w:val="none"/>
                <w:lang w:val="en-US" w:eastAsia="zh-CN" w:bidi="ar"/>
              </w:rPr>
              <w:t>法律服</w:t>
            </w:r>
            <w:r>
              <w:rPr>
                <w:rFonts w:hint="eastAsia" w:ascii="宋体" w:hAnsi="宋体" w:eastAsia="宋体" w:cs="宋体"/>
                <w:b/>
                <w:i w:val="0"/>
                <w:color w:val="333333"/>
                <w:kern w:val="0"/>
                <w:sz w:val="20"/>
                <w:szCs w:val="20"/>
                <w:u w:val="none"/>
                <w:lang w:val="en-US" w:eastAsia="zh-CN" w:bidi="ar"/>
              </w:rPr>
              <w:br w:type="textWrapping"/>
            </w:r>
            <w:r>
              <w:rPr>
                <w:rFonts w:hint="eastAsia" w:ascii="宋体" w:hAnsi="宋体" w:eastAsia="宋体" w:cs="宋体"/>
                <w:b/>
                <w:i w:val="0"/>
                <w:color w:val="333333"/>
                <w:kern w:val="0"/>
                <w:sz w:val="20"/>
                <w:szCs w:val="20"/>
                <w:u w:val="none"/>
                <w:lang w:val="en-US" w:eastAsia="zh-CN" w:bidi="ar"/>
              </w:rPr>
              <w:t>务机构</w:t>
            </w:r>
          </w:p>
        </w:tc>
        <w:tc>
          <w:tcPr>
            <w:tcW w:w="5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0"/>
                <w:szCs w:val="20"/>
                <w:u w:val="none"/>
              </w:rPr>
            </w:pPr>
            <w:r>
              <w:rPr>
                <w:rFonts w:hint="eastAsia" w:ascii="宋体" w:hAnsi="宋体" w:eastAsia="宋体" w:cs="宋体"/>
                <w:b/>
                <w:i w:val="0"/>
                <w:color w:val="333333"/>
                <w:kern w:val="0"/>
                <w:sz w:val="20"/>
                <w:szCs w:val="20"/>
                <w:u w:val="none"/>
                <w:lang w:val="en-US" w:eastAsia="zh-CN" w:bidi="ar"/>
              </w:rPr>
              <w:t>其他</w:t>
            </w: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54" w:hRule="exact"/>
        </w:trPr>
        <w:tc>
          <w:tcPr>
            <w:tcW w:w="393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一、本年新收政府信息公开申请数量</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w:t>
            </w:r>
          </w:p>
        </w:tc>
      </w:tr>
      <w:tr>
        <w:tblPrEx>
          <w:shd w:val="clear" w:color="auto" w:fill="auto"/>
          <w:tblCellMar>
            <w:top w:w="0" w:type="dxa"/>
            <w:left w:w="0" w:type="dxa"/>
            <w:bottom w:w="0" w:type="dxa"/>
            <w:right w:w="0" w:type="dxa"/>
          </w:tblCellMar>
        </w:tblPrEx>
        <w:trPr>
          <w:trHeight w:val="454" w:hRule="exact"/>
        </w:trPr>
        <w:tc>
          <w:tcPr>
            <w:tcW w:w="3935" w:type="dxa"/>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333333"/>
                <w:sz w:val="20"/>
                <w:szCs w:val="20"/>
                <w:u w:val="none"/>
              </w:rPr>
            </w:pPr>
            <w:r>
              <w:rPr>
                <w:rFonts w:hint="eastAsia" w:ascii="宋体" w:hAnsi="宋体" w:eastAsia="宋体" w:cs="宋体"/>
                <w:b/>
                <w:i w:val="0"/>
                <w:color w:val="333333"/>
                <w:kern w:val="0"/>
                <w:sz w:val="20"/>
                <w:szCs w:val="20"/>
                <w:u w:val="none"/>
                <w:lang w:val="en-US" w:eastAsia="zh-CN" w:bidi="ar"/>
              </w:rPr>
              <w:t>二、上年结转政府信息公开申请数量</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54" w:hRule="exact"/>
        </w:trPr>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三、本年度办理结果</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（一）予以公开</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626"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（二）部分公开（区分处理的，只计这一情形，不计其他情形）</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r>
      <w:tr>
        <w:tblPrEx>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（三）不予公开</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1.属于国家秘密</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2.其他法律行政法规禁止公开</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3.危及“三安全一稳定”</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4.保护第三方合法权益</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5.属于三类内部事务信息</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6.属于四类过程性信息</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7.属于行政执法案卷</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8.属于行政查询事项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（四）无法提供</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1.本机关不掌握相关政府信息</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11</w:t>
            </w:r>
          </w:p>
        </w:tc>
      </w:tr>
      <w:tr>
        <w:tblPrEx>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2.没有现成信息需要另行制作</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3.补正后申请内容仍不明确</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（五）不予处理</w:t>
            </w: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1.信访举报投诉类申请</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2.重复申请</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3.要求提供公开出版物</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4.无正当理由大量反复申请</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650"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274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5.要求行政机关确认或重新出具已获取信息</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（六）其他处理</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r>
        <w:tblPrEx>
          <w:shd w:val="clear" w:color="auto" w:fill="auto"/>
          <w:tblCellMar>
            <w:top w:w="0" w:type="dxa"/>
            <w:left w:w="0" w:type="dxa"/>
            <w:bottom w:w="0" w:type="dxa"/>
            <w:right w:w="0" w:type="dxa"/>
          </w:tblCellMar>
        </w:tblPrEx>
        <w:trPr>
          <w:trHeight w:val="454" w:hRule="exact"/>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宋体" w:hAnsi="宋体" w:eastAsia="宋体" w:cs="宋体"/>
                <w:b/>
                <w:i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（七）总计</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12</w:t>
            </w:r>
          </w:p>
        </w:tc>
      </w:tr>
      <w:tr>
        <w:tblPrEx>
          <w:tblCellMar>
            <w:top w:w="0" w:type="dxa"/>
            <w:left w:w="0" w:type="dxa"/>
            <w:bottom w:w="0" w:type="dxa"/>
            <w:right w:w="0" w:type="dxa"/>
          </w:tblCellMar>
        </w:tblPrEx>
        <w:trPr>
          <w:trHeight w:val="454" w:hRule="exact"/>
        </w:trPr>
        <w:tc>
          <w:tcPr>
            <w:tcW w:w="393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四、结转下年度继续办理</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r>
    </w:tbl>
    <w:p>
      <w:pPr>
        <w:pStyle w:val="5"/>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600" w:lineRule="exact"/>
        <w:ind w:leftChars="200" w:right="0" w:rightChars="0"/>
        <w:jc w:val="left"/>
        <w:textAlignment w:val="auto"/>
        <w:outlineLvl w:val="9"/>
        <w:rPr>
          <w:rFonts w:hint="eastAsia" w:ascii="仿宋_GB2312" w:hAnsi="仿宋_GB2312" w:eastAsia="仿宋_GB2312" w:cs="仿宋_GB2312"/>
          <w:b/>
          <w:bCs/>
          <w:color w:val="auto"/>
          <w:sz w:val="32"/>
          <w:szCs w:val="32"/>
          <w:highlight w:val="none"/>
          <w:u w:val="none"/>
        </w:rPr>
      </w:pPr>
      <w:r>
        <w:rPr>
          <w:rStyle w:val="8"/>
          <w:rFonts w:hint="eastAsia" w:ascii="黑体" w:hAnsi="黑体" w:eastAsia="黑体" w:cs="黑体"/>
          <w:b/>
          <w:color w:val="auto"/>
          <w:sz w:val="32"/>
          <w:szCs w:val="32"/>
          <w:u w:val="none"/>
          <w:shd w:val="clear" w:fill="FFFFFF"/>
          <w:lang w:val="en-US" w:eastAsia="zh-CN"/>
        </w:rPr>
        <w:t>四、</w:t>
      </w:r>
      <w:r>
        <w:rPr>
          <w:rStyle w:val="8"/>
          <w:rFonts w:hint="eastAsia" w:ascii="黑体" w:hAnsi="黑体" w:eastAsia="黑体" w:cs="黑体"/>
          <w:b/>
          <w:color w:val="auto"/>
          <w:sz w:val="32"/>
          <w:szCs w:val="32"/>
          <w:u w:val="none"/>
          <w:shd w:val="clear" w:fill="FFFFFF"/>
        </w:rPr>
        <w:t>政府信息公开行政复议、行政诉讼情况</w:t>
      </w:r>
    </w:p>
    <w:tbl>
      <w:tblPr>
        <w:tblStyle w:val="6"/>
        <w:tblW w:w="10188" w:type="dxa"/>
        <w:tblInd w:w="-814" w:type="dxa"/>
        <w:shd w:val="clear" w:color="auto" w:fill="auto"/>
        <w:tblLayout w:type="fixed"/>
        <w:tblCellMar>
          <w:top w:w="0" w:type="dxa"/>
          <w:left w:w="0" w:type="dxa"/>
          <w:bottom w:w="0" w:type="dxa"/>
          <w:right w:w="0" w:type="dxa"/>
        </w:tblCellMar>
      </w:tblPr>
      <w:tblGrid>
        <w:gridCol w:w="674"/>
        <w:gridCol w:w="696"/>
        <w:gridCol w:w="754"/>
        <w:gridCol w:w="708"/>
        <w:gridCol w:w="648"/>
        <w:gridCol w:w="744"/>
        <w:gridCol w:w="684"/>
        <w:gridCol w:w="588"/>
        <w:gridCol w:w="636"/>
        <w:gridCol w:w="636"/>
        <w:gridCol w:w="648"/>
        <w:gridCol w:w="696"/>
        <w:gridCol w:w="576"/>
        <w:gridCol w:w="732"/>
        <w:gridCol w:w="768"/>
      </w:tblGrid>
      <w:tr>
        <w:tblPrEx>
          <w:tblCellMar>
            <w:top w:w="0" w:type="dxa"/>
            <w:left w:w="0" w:type="dxa"/>
            <w:bottom w:w="0" w:type="dxa"/>
            <w:right w:w="0" w:type="dxa"/>
          </w:tblCellMar>
        </w:tblPrEx>
        <w:trPr>
          <w:trHeight w:val="346" w:hRule="atLeast"/>
        </w:trPr>
        <w:tc>
          <w:tcPr>
            <w:tcW w:w="3480"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行政复议</w:t>
            </w:r>
          </w:p>
        </w:tc>
        <w:tc>
          <w:tcPr>
            <w:tcW w:w="6708" w:type="dxa"/>
            <w:gridSpan w:val="10"/>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行政诉讼</w:t>
            </w:r>
          </w:p>
        </w:tc>
      </w:tr>
      <w:tr>
        <w:tblPrEx>
          <w:shd w:val="clear" w:color="auto" w:fill="auto"/>
          <w:tblCellMar>
            <w:top w:w="0" w:type="dxa"/>
            <w:left w:w="0" w:type="dxa"/>
            <w:bottom w:w="0" w:type="dxa"/>
            <w:right w:w="0" w:type="dxa"/>
          </w:tblCellMar>
        </w:tblPrEx>
        <w:trPr>
          <w:trHeight w:val="470"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结果</w:t>
            </w:r>
            <w:r>
              <w:rPr>
                <w:rFonts w:hint="eastAsia" w:ascii="宋体" w:hAnsi="宋体" w:eastAsia="宋体" w:cs="宋体"/>
                <w:b/>
                <w:i w:val="0"/>
                <w:color w:val="333333"/>
                <w:kern w:val="0"/>
                <w:sz w:val="24"/>
                <w:szCs w:val="24"/>
                <w:u w:val="none"/>
                <w:lang w:val="en-US" w:eastAsia="zh-CN" w:bidi="ar"/>
              </w:rPr>
              <w:br w:type="textWrapping"/>
            </w:r>
            <w:r>
              <w:rPr>
                <w:rFonts w:hint="eastAsia" w:ascii="宋体" w:hAnsi="宋体" w:eastAsia="宋体" w:cs="宋体"/>
                <w:b/>
                <w:i w:val="0"/>
                <w:color w:val="333333"/>
                <w:kern w:val="0"/>
                <w:sz w:val="24"/>
                <w:szCs w:val="24"/>
                <w:u w:val="none"/>
                <w:lang w:val="en-US" w:eastAsia="zh-CN" w:bidi="ar"/>
              </w:rPr>
              <w:t>维持</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结果</w:t>
            </w:r>
            <w:r>
              <w:rPr>
                <w:rFonts w:hint="eastAsia" w:ascii="宋体" w:hAnsi="宋体" w:eastAsia="宋体" w:cs="宋体"/>
                <w:b/>
                <w:i w:val="0"/>
                <w:color w:val="333333"/>
                <w:kern w:val="0"/>
                <w:sz w:val="24"/>
                <w:szCs w:val="24"/>
                <w:u w:val="none"/>
                <w:lang w:val="en-US" w:eastAsia="zh-CN" w:bidi="ar"/>
              </w:rPr>
              <w:br w:type="textWrapping"/>
            </w:r>
            <w:r>
              <w:rPr>
                <w:rFonts w:hint="eastAsia" w:ascii="宋体" w:hAnsi="宋体" w:eastAsia="宋体" w:cs="宋体"/>
                <w:b/>
                <w:i w:val="0"/>
                <w:color w:val="333333"/>
                <w:kern w:val="0"/>
                <w:sz w:val="24"/>
                <w:szCs w:val="24"/>
                <w:u w:val="none"/>
                <w:lang w:val="en-US" w:eastAsia="zh-CN" w:bidi="ar"/>
              </w:rPr>
              <w:t>纠正</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其他</w:t>
            </w:r>
            <w:r>
              <w:rPr>
                <w:rFonts w:hint="eastAsia" w:ascii="宋体" w:hAnsi="宋体" w:eastAsia="宋体" w:cs="宋体"/>
                <w:b/>
                <w:i w:val="0"/>
                <w:color w:val="333333"/>
                <w:kern w:val="0"/>
                <w:sz w:val="24"/>
                <w:szCs w:val="24"/>
                <w:u w:val="none"/>
                <w:lang w:val="en-US" w:eastAsia="zh-CN" w:bidi="ar"/>
              </w:rPr>
              <w:br w:type="textWrapping"/>
            </w:r>
            <w:r>
              <w:rPr>
                <w:rFonts w:hint="eastAsia" w:ascii="宋体" w:hAnsi="宋体" w:eastAsia="宋体" w:cs="宋体"/>
                <w:b/>
                <w:i w:val="0"/>
                <w:color w:val="333333"/>
                <w:kern w:val="0"/>
                <w:sz w:val="24"/>
                <w:szCs w:val="24"/>
                <w:u w:val="none"/>
                <w:lang w:val="en-US" w:eastAsia="zh-CN" w:bidi="ar"/>
              </w:rPr>
              <w:t>结果</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尚未</w:t>
            </w:r>
            <w:r>
              <w:rPr>
                <w:rFonts w:hint="eastAsia" w:ascii="宋体" w:hAnsi="宋体" w:eastAsia="宋体" w:cs="宋体"/>
                <w:b/>
                <w:i w:val="0"/>
                <w:color w:val="333333"/>
                <w:kern w:val="0"/>
                <w:sz w:val="24"/>
                <w:szCs w:val="24"/>
                <w:u w:val="none"/>
                <w:lang w:val="en-US" w:eastAsia="zh-CN" w:bidi="ar"/>
              </w:rPr>
              <w:br w:type="textWrapping"/>
            </w:r>
            <w:r>
              <w:rPr>
                <w:rFonts w:hint="eastAsia" w:ascii="宋体" w:hAnsi="宋体" w:eastAsia="宋体" w:cs="宋体"/>
                <w:b/>
                <w:i w:val="0"/>
                <w:color w:val="333333"/>
                <w:kern w:val="0"/>
                <w:sz w:val="24"/>
                <w:szCs w:val="24"/>
                <w:u w:val="none"/>
                <w:lang w:val="en-US" w:eastAsia="zh-CN" w:bidi="ar"/>
              </w:rPr>
              <w:t>审结</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总计</w:t>
            </w:r>
          </w:p>
        </w:tc>
        <w:tc>
          <w:tcPr>
            <w:tcW w:w="3288"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未经复议直接起诉</w:t>
            </w:r>
          </w:p>
        </w:tc>
        <w:tc>
          <w:tcPr>
            <w:tcW w:w="3420" w:type="dxa"/>
            <w:gridSpan w:val="5"/>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复议后起诉</w:t>
            </w:r>
          </w:p>
        </w:tc>
      </w:tr>
      <w:tr>
        <w:tblPrEx>
          <w:shd w:val="clear" w:color="auto" w:fill="auto"/>
          <w:tblCellMar>
            <w:top w:w="0" w:type="dxa"/>
            <w:left w:w="0" w:type="dxa"/>
            <w:bottom w:w="0" w:type="dxa"/>
            <w:right w:w="0" w:type="dxa"/>
          </w:tblCellMar>
        </w:tblPrEx>
        <w:trPr>
          <w:trHeight w:val="794"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333333"/>
                <w:sz w:val="24"/>
                <w:szCs w:val="24"/>
                <w:u w:val="none"/>
              </w:rPr>
            </w:pP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333333"/>
                <w:sz w:val="24"/>
                <w:szCs w:val="24"/>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333333"/>
                <w:sz w:val="24"/>
                <w:szCs w:val="24"/>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333333"/>
                <w:sz w:val="24"/>
                <w:szCs w:val="24"/>
                <w:u w:val="none"/>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333333"/>
                <w:sz w:val="24"/>
                <w:szCs w:val="24"/>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结果</w:t>
            </w:r>
            <w:r>
              <w:rPr>
                <w:rFonts w:hint="eastAsia" w:ascii="宋体" w:hAnsi="宋体" w:eastAsia="宋体" w:cs="宋体"/>
                <w:b/>
                <w:i w:val="0"/>
                <w:color w:val="333333"/>
                <w:kern w:val="0"/>
                <w:sz w:val="24"/>
                <w:szCs w:val="24"/>
                <w:u w:val="none"/>
                <w:lang w:val="en-US" w:eastAsia="zh-CN" w:bidi="ar"/>
              </w:rPr>
              <w:br w:type="textWrapping"/>
            </w:r>
            <w:r>
              <w:rPr>
                <w:rFonts w:hint="eastAsia" w:ascii="宋体" w:hAnsi="宋体" w:eastAsia="宋体" w:cs="宋体"/>
                <w:b/>
                <w:i w:val="0"/>
                <w:color w:val="333333"/>
                <w:kern w:val="0"/>
                <w:sz w:val="24"/>
                <w:szCs w:val="24"/>
                <w:u w:val="none"/>
                <w:lang w:val="en-US" w:eastAsia="zh-CN" w:bidi="ar"/>
              </w:rPr>
              <w:t>维持</w:t>
            </w:r>
          </w:p>
        </w:tc>
        <w:tc>
          <w:tcPr>
            <w:tcW w:w="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结果</w:t>
            </w:r>
            <w:r>
              <w:rPr>
                <w:rFonts w:hint="eastAsia" w:ascii="宋体" w:hAnsi="宋体" w:eastAsia="宋体" w:cs="宋体"/>
                <w:b/>
                <w:i w:val="0"/>
                <w:color w:val="333333"/>
                <w:kern w:val="0"/>
                <w:sz w:val="24"/>
                <w:szCs w:val="24"/>
                <w:u w:val="none"/>
                <w:lang w:val="en-US" w:eastAsia="zh-CN" w:bidi="ar"/>
              </w:rPr>
              <w:br w:type="textWrapping"/>
            </w:r>
            <w:r>
              <w:rPr>
                <w:rFonts w:hint="eastAsia" w:ascii="宋体" w:hAnsi="宋体" w:eastAsia="宋体" w:cs="宋体"/>
                <w:b/>
                <w:i w:val="0"/>
                <w:color w:val="333333"/>
                <w:kern w:val="0"/>
                <w:sz w:val="24"/>
                <w:szCs w:val="24"/>
                <w:u w:val="none"/>
                <w:lang w:val="en-US" w:eastAsia="zh-CN" w:bidi="ar"/>
              </w:rPr>
              <w:t>纠正</w:t>
            </w:r>
          </w:p>
        </w:tc>
        <w:tc>
          <w:tcPr>
            <w:tcW w:w="5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其他</w:t>
            </w:r>
            <w:r>
              <w:rPr>
                <w:rFonts w:hint="eastAsia" w:ascii="宋体" w:hAnsi="宋体" w:eastAsia="宋体" w:cs="宋体"/>
                <w:b/>
                <w:i w:val="0"/>
                <w:color w:val="333333"/>
                <w:kern w:val="0"/>
                <w:sz w:val="24"/>
                <w:szCs w:val="24"/>
                <w:u w:val="none"/>
                <w:lang w:val="en-US" w:eastAsia="zh-CN" w:bidi="ar"/>
              </w:rPr>
              <w:br w:type="textWrapping"/>
            </w:r>
            <w:r>
              <w:rPr>
                <w:rFonts w:hint="eastAsia" w:ascii="宋体" w:hAnsi="宋体" w:eastAsia="宋体" w:cs="宋体"/>
                <w:b/>
                <w:i w:val="0"/>
                <w:color w:val="333333"/>
                <w:kern w:val="0"/>
                <w:sz w:val="24"/>
                <w:szCs w:val="24"/>
                <w:u w:val="none"/>
                <w:lang w:val="en-US" w:eastAsia="zh-CN" w:bidi="ar"/>
              </w:rPr>
              <w:t>结果</w:t>
            </w:r>
          </w:p>
        </w:tc>
        <w:tc>
          <w:tcPr>
            <w:tcW w:w="6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尚未</w:t>
            </w:r>
            <w:r>
              <w:rPr>
                <w:rFonts w:hint="eastAsia" w:ascii="宋体" w:hAnsi="宋体" w:eastAsia="宋体" w:cs="宋体"/>
                <w:b/>
                <w:i w:val="0"/>
                <w:color w:val="333333"/>
                <w:kern w:val="0"/>
                <w:sz w:val="24"/>
                <w:szCs w:val="24"/>
                <w:u w:val="none"/>
                <w:lang w:val="en-US" w:eastAsia="zh-CN" w:bidi="ar"/>
              </w:rPr>
              <w:br w:type="textWrapping"/>
            </w:r>
            <w:r>
              <w:rPr>
                <w:rFonts w:hint="eastAsia" w:ascii="宋体" w:hAnsi="宋体" w:eastAsia="宋体" w:cs="宋体"/>
                <w:b/>
                <w:i w:val="0"/>
                <w:color w:val="333333"/>
                <w:kern w:val="0"/>
                <w:sz w:val="24"/>
                <w:szCs w:val="24"/>
                <w:u w:val="none"/>
                <w:lang w:val="en-US" w:eastAsia="zh-CN" w:bidi="ar"/>
              </w:rPr>
              <w:t>审结</w:t>
            </w:r>
          </w:p>
        </w:tc>
        <w:tc>
          <w:tcPr>
            <w:tcW w:w="6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结果</w:t>
            </w:r>
            <w:r>
              <w:rPr>
                <w:rFonts w:hint="eastAsia" w:ascii="宋体" w:hAnsi="宋体" w:eastAsia="宋体" w:cs="宋体"/>
                <w:b/>
                <w:i w:val="0"/>
                <w:color w:val="333333"/>
                <w:kern w:val="0"/>
                <w:sz w:val="24"/>
                <w:szCs w:val="24"/>
                <w:u w:val="none"/>
                <w:lang w:val="en-US" w:eastAsia="zh-CN" w:bidi="ar"/>
              </w:rPr>
              <w:br w:type="textWrapping"/>
            </w:r>
            <w:r>
              <w:rPr>
                <w:rFonts w:hint="eastAsia" w:ascii="宋体" w:hAnsi="宋体" w:eastAsia="宋体" w:cs="宋体"/>
                <w:b/>
                <w:i w:val="0"/>
                <w:color w:val="333333"/>
                <w:kern w:val="0"/>
                <w:sz w:val="24"/>
                <w:szCs w:val="24"/>
                <w:u w:val="none"/>
                <w:lang w:val="en-US" w:eastAsia="zh-CN" w:bidi="ar"/>
              </w:rPr>
              <w:t>维持</w:t>
            </w:r>
          </w:p>
        </w:tc>
        <w:tc>
          <w:tcPr>
            <w:tcW w:w="6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结果</w:t>
            </w:r>
            <w:r>
              <w:rPr>
                <w:rFonts w:hint="eastAsia" w:ascii="宋体" w:hAnsi="宋体" w:eastAsia="宋体" w:cs="宋体"/>
                <w:b/>
                <w:i w:val="0"/>
                <w:color w:val="333333"/>
                <w:kern w:val="0"/>
                <w:sz w:val="24"/>
                <w:szCs w:val="24"/>
                <w:u w:val="none"/>
                <w:lang w:val="en-US" w:eastAsia="zh-CN" w:bidi="ar"/>
              </w:rPr>
              <w:br w:type="textWrapping"/>
            </w:r>
            <w:r>
              <w:rPr>
                <w:rFonts w:hint="eastAsia" w:ascii="宋体" w:hAnsi="宋体" w:eastAsia="宋体" w:cs="宋体"/>
                <w:b/>
                <w:i w:val="0"/>
                <w:color w:val="333333"/>
                <w:kern w:val="0"/>
                <w:sz w:val="24"/>
                <w:szCs w:val="24"/>
                <w:u w:val="none"/>
                <w:lang w:val="en-US" w:eastAsia="zh-CN" w:bidi="ar"/>
              </w:rPr>
              <w:t>纠正</w:t>
            </w:r>
          </w:p>
        </w:tc>
        <w:tc>
          <w:tcPr>
            <w:tcW w:w="5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其他</w:t>
            </w:r>
            <w:r>
              <w:rPr>
                <w:rFonts w:hint="eastAsia" w:ascii="宋体" w:hAnsi="宋体" w:eastAsia="宋体" w:cs="宋体"/>
                <w:b/>
                <w:i w:val="0"/>
                <w:color w:val="333333"/>
                <w:kern w:val="0"/>
                <w:sz w:val="24"/>
                <w:szCs w:val="24"/>
                <w:u w:val="none"/>
                <w:lang w:val="en-US" w:eastAsia="zh-CN" w:bidi="ar"/>
              </w:rPr>
              <w:br w:type="textWrapping"/>
            </w:r>
            <w:r>
              <w:rPr>
                <w:rFonts w:hint="eastAsia" w:ascii="宋体" w:hAnsi="宋体" w:eastAsia="宋体" w:cs="宋体"/>
                <w:b/>
                <w:i w:val="0"/>
                <w:color w:val="333333"/>
                <w:kern w:val="0"/>
                <w:sz w:val="24"/>
                <w:szCs w:val="24"/>
                <w:u w:val="none"/>
                <w:lang w:val="en-US" w:eastAsia="zh-CN" w:bidi="ar"/>
              </w:rPr>
              <w:t>结果</w:t>
            </w:r>
          </w:p>
        </w:tc>
        <w:tc>
          <w:tcPr>
            <w:tcW w:w="73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333333"/>
                <w:sz w:val="24"/>
                <w:szCs w:val="24"/>
                <w:u w:val="none"/>
              </w:rPr>
            </w:pPr>
            <w:r>
              <w:rPr>
                <w:rFonts w:hint="eastAsia" w:ascii="宋体" w:hAnsi="宋体" w:eastAsia="宋体" w:cs="宋体"/>
                <w:b/>
                <w:i w:val="0"/>
                <w:color w:val="333333"/>
                <w:kern w:val="0"/>
                <w:sz w:val="24"/>
                <w:szCs w:val="24"/>
                <w:u w:val="none"/>
                <w:lang w:val="en-US" w:eastAsia="zh-CN" w:bidi="ar"/>
              </w:rPr>
              <w:t>尚未</w:t>
            </w:r>
            <w:r>
              <w:rPr>
                <w:rFonts w:hint="eastAsia" w:ascii="宋体" w:hAnsi="宋体" w:eastAsia="宋体" w:cs="宋体"/>
                <w:b/>
                <w:i w:val="0"/>
                <w:color w:val="333333"/>
                <w:kern w:val="0"/>
                <w:sz w:val="24"/>
                <w:szCs w:val="24"/>
                <w:u w:val="none"/>
                <w:lang w:val="en-US" w:eastAsia="zh-CN" w:bidi="ar"/>
              </w:rPr>
              <w:br w:type="textWrapping"/>
            </w:r>
            <w:r>
              <w:rPr>
                <w:rFonts w:hint="eastAsia" w:ascii="宋体" w:hAnsi="宋体" w:eastAsia="宋体" w:cs="宋体"/>
                <w:b/>
                <w:i w:val="0"/>
                <w:color w:val="333333"/>
                <w:kern w:val="0"/>
                <w:sz w:val="24"/>
                <w:szCs w:val="24"/>
                <w:u w:val="none"/>
                <w:lang w:val="en-US" w:eastAsia="zh-CN" w:bidi="ar"/>
              </w:rPr>
              <w:t>审结</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总计</w:t>
            </w:r>
          </w:p>
        </w:tc>
      </w:tr>
      <w:tr>
        <w:tblPrEx>
          <w:tblCellMar>
            <w:top w:w="0" w:type="dxa"/>
            <w:left w:w="0" w:type="dxa"/>
            <w:bottom w:w="0" w:type="dxa"/>
            <w:right w:w="0" w:type="dxa"/>
          </w:tblCellMar>
        </w:tblPrEx>
        <w:trPr>
          <w:trHeight w:val="86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5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3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w:t>
            </w:r>
          </w:p>
        </w:tc>
      </w:tr>
    </w:tbl>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201</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年度发生针对本部门信息公开事务的行政复议0件，发生针对本部门信息公开事务的的行政诉讼0件。此外，我</w:t>
      </w:r>
      <w:r>
        <w:rPr>
          <w:rFonts w:hint="eastAsia" w:ascii="仿宋_GB2312" w:hAnsi="仿宋_GB2312" w:eastAsia="仿宋_GB2312" w:cs="仿宋_GB2312"/>
          <w:color w:val="auto"/>
          <w:sz w:val="32"/>
          <w:szCs w:val="32"/>
          <w:highlight w:val="none"/>
          <w:u w:val="none"/>
          <w:lang w:eastAsia="zh-CN"/>
        </w:rPr>
        <w:t>局</w:t>
      </w:r>
      <w:r>
        <w:rPr>
          <w:rFonts w:hint="eastAsia" w:ascii="仿宋_GB2312" w:hAnsi="仿宋_GB2312" w:eastAsia="仿宋_GB2312" w:cs="仿宋_GB2312"/>
          <w:color w:val="auto"/>
          <w:sz w:val="32"/>
          <w:szCs w:val="32"/>
          <w:highlight w:val="none"/>
          <w:u w:val="none"/>
        </w:rPr>
        <w:t xml:space="preserve">未收到针对本部门政府信息公开事务有关的申诉。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政府支出与收费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我</w:t>
      </w:r>
      <w:r>
        <w:rPr>
          <w:rFonts w:hint="eastAsia" w:ascii="仿宋_GB2312" w:hAnsi="仿宋_GB2312" w:eastAsia="仿宋_GB2312" w:cs="仿宋_GB2312"/>
          <w:color w:val="auto"/>
          <w:sz w:val="32"/>
          <w:szCs w:val="32"/>
          <w:highlight w:val="none"/>
          <w:u w:val="none"/>
          <w:lang w:eastAsia="zh-CN"/>
        </w:rPr>
        <w:t>局</w:t>
      </w:r>
      <w:r>
        <w:rPr>
          <w:rFonts w:hint="eastAsia" w:ascii="仿宋_GB2312" w:hAnsi="仿宋_GB2312" w:eastAsia="仿宋_GB2312" w:cs="仿宋_GB2312"/>
          <w:color w:val="auto"/>
          <w:sz w:val="32"/>
          <w:szCs w:val="32"/>
          <w:highlight w:val="none"/>
          <w:u w:val="none"/>
        </w:rPr>
        <w:t>政府信息公开工作由</w:t>
      </w:r>
      <w:r>
        <w:rPr>
          <w:rFonts w:hint="eastAsia" w:ascii="仿宋_GB2312" w:hAnsi="仿宋_GB2312" w:eastAsia="仿宋_GB2312" w:cs="仿宋_GB2312"/>
          <w:color w:val="auto"/>
          <w:sz w:val="32"/>
          <w:szCs w:val="32"/>
          <w:highlight w:val="none"/>
          <w:u w:val="none"/>
          <w:lang w:eastAsia="zh-CN"/>
        </w:rPr>
        <w:t>局</w:t>
      </w:r>
      <w:r>
        <w:rPr>
          <w:rFonts w:hint="eastAsia" w:ascii="仿宋_GB2312" w:hAnsi="仿宋_GB2312" w:eastAsia="仿宋_GB2312" w:cs="仿宋_GB2312"/>
          <w:color w:val="auto"/>
          <w:sz w:val="32"/>
          <w:szCs w:val="32"/>
          <w:highlight w:val="none"/>
          <w:u w:val="none"/>
        </w:rPr>
        <w:t>办公室负责，并设2名兼职工作人员，因此没有单独列支政府信息公开工作的相关费用。201</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rPr>
        <w:t>年度聘请法律顾问费用</w:t>
      </w:r>
      <w:r>
        <w:rPr>
          <w:rFonts w:hint="eastAsia" w:ascii="仿宋_GB2312" w:hAnsi="仿宋_GB2312" w:eastAsia="仿宋_GB2312" w:cs="仿宋_GB2312"/>
          <w:color w:val="auto"/>
          <w:sz w:val="32"/>
          <w:szCs w:val="32"/>
          <w:highlight w:val="none"/>
          <w:u w:val="none"/>
          <w:lang w:val="en-US" w:eastAsia="zh-CN"/>
        </w:rPr>
        <w:t>2.4</w:t>
      </w:r>
      <w:r>
        <w:rPr>
          <w:rFonts w:hint="eastAsia" w:ascii="仿宋_GB2312" w:hAnsi="仿宋_GB2312" w:eastAsia="仿宋_GB2312" w:cs="仿宋_GB2312"/>
          <w:color w:val="auto"/>
          <w:sz w:val="32"/>
          <w:szCs w:val="32"/>
          <w:highlight w:val="none"/>
          <w:u w:val="none"/>
        </w:rPr>
        <w:t>万元。 　　</w:t>
      </w:r>
    </w:p>
    <w:p>
      <w:pPr>
        <w:pStyle w:val="5"/>
        <w:keepNext w:val="0"/>
        <w:keepLines w:val="0"/>
        <w:widowControl/>
        <w:suppressLineNumbers w:val="0"/>
        <w:shd w:val="clear" w:fill="FFFFFF"/>
        <w:spacing w:before="0" w:beforeAutospacing="0" w:after="0" w:afterAutospacing="0" w:line="480" w:lineRule="auto"/>
        <w:ind w:right="0" w:firstLine="643" w:firstLineChars="200"/>
        <w:jc w:val="left"/>
        <w:rPr>
          <w:rFonts w:hint="eastAsia" w:ascii="黑体" w:hAnsi="黑体" w:eastAsia="黑体" w:cs="黑体"/>
          <w:b/>
          <w:bCs w:val="0"/>
          <w:color w:val="000000" w:themeColor="text1"/>
          <w:sz w:val="32"/>
          <w:szCs w:val="32"/>
          <w14:textFill>
            <w14:solidFill>
              <w14:schemeClr w14:val="tx1"/>
            </w14:solidFill>
          </w14:textFill>
        </w:rPr>
      </w:pPr>
      <w:r>
        <w:rPr>
          <w:rStyle w:val="8"/>
          <w:rFonts w:hint="eastAsia" w:ascii="黑体" w:hAnsi="黑体" w:eastAsia="黑体" w:cs="黑体"/>
          <w:b/>
          <w:bCs w:val="0"/>
          <w:color w:val="000000" w:themeColor="text1"/>
          <w:sz w:val="32"/>
          <w:szCs w:val="32"/>
          <w:u w:val="none"/>
          <w:shd w:val="clear" w:fill="FFFFFF"/>
          <w:lang w:val="en-US" w:eastAsia="zh-CN"/>
          <w14:textFill>
            <w14:solidFill>
              <w14:schemeClr w14:val="tx1"/>
            </w14:solidFill>
          </w14:textFill>
        </w:rPr>
        <w:t>五</w:t>
      </w:r>
      <w:r>
        <w:rPr>
          <w:rStyle w:val="8"/>
          <w:rFonts w:hint="eastAsia" w:ascii="黑体" w:hAnsi="黑体" w:eastAsia="黑体" w:cs="黑体"/>
          <w:b/>
          <w:bCs w:val="0"/>
          <w:color w:val="000000" w:themeColor="text1"/>
          <w:sz w:val="32"/>
          <w:szCs w:val="32"/>
          <w:u w:val="none"/>
          <w:shd w:val="clear" w:fill="FFFFFF"/>
          <w14:textFill>
            <w14:solidFill>
              <w14:schemeClr w14:val="tx1"/>
            </w14:solidFill>
          </w14:textFill>
        </w:rPr>
        <w:t>、存在的主要问题及改进情况</w:t>
      </w:r>
    </w:p>
    <w:p>
      <w:pPr>
        <w:pStyle w:val="5"/>
        <w:keepNext w:val="0"/>
        <w:keepLines w:val="0"/>
        <w:widowControl/>
        <w:suppressLineNumbers w:val="0"/>
        <w:shd w:val="clear" w:fill="FFFFFF"/>
        <w:spacing w:before="0" w:beforeAutospacing="0" w:after="0" w:afterAutospacing="0" w:line="480" w:lineRule="auto"/>
        <w:ind w:right="0"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sz w:val="32"/>
          <w:szCs w:val="32"/>
          <w:u w:val="none"/>
          <w:shd w:val="clear" w:fill="FFFFFF"/>
          <w14:textFill>
            <w14:solidFill>
              <w14:schemeClr w14:val="tx1"/>
            </w14:solidFill>
          </w14:textFill>
        </w:rPr>
        <w:t>2019年，区</w:t>
      </w:r>
      <w:r>
        <w:rPr>
          <w:rFonts w:hint="eastAsia" w:ascii="仿宋_GB2312" w:hAnsi="仿宋_GB2312" w:eastAsia="仿宋_GB2312" w:cs="仿宋_GB2312"/>
          <w:b w:val="0"/>
          <w:color w:val="000000" w:themeColor="text1"/>
          <w:sz w:val="32"/>
          <w:szCs w:val="32"/>
          <w:u w:val="none"/>
          <w:shd w:val="clear" w:fill="FFFFFF"/>
          <w:lang w:val="en-US" w:eastAsia="zh-CN"/>
          <w14:textFill>
            <w14:solidFill>
              <w14:schemeClr w14:val="tx1"/>
            </w14:solidFill>
          </w14:textFill>
        </w:rPr>
        <w:t>发改</w:t>
      </w:r>
      <w:r>
        <w:rPr>
          <w:rFonts w:hint="eastAsia" w:ascii="仿宋_GB2312" w:hAnsi="仿宋_GB2312" w:eastAsia="仿宋_GB2312" w:cs="仿宋_GB2312"/>
          <w:b w:val="0"/>
          <w:color w:val="000000" w:themeColor="text1"/>
          <w:sz w:val="32"/>
          <w:szCs w:val="32"/>
          <w:u w:val="none"/>
          <w:shd w:val="clear" w:fill="FFFFFF"/>
          <w14:textFill>
            <w14:solidFill>
              <w14:schemeClr w14:val="tx1"/>
            </w14:solidFill>
          </w14:textFill>
        </w:rPr>
        <w:t>局政府信息公开工作在上级主管部门的正确领导下，做了大量工作，取得一定成效，但标准还不够高，内容还不够全面，信息更新还需要更及时；公开形式的便民性在今后的工作中需要进一步提高。2020年将重点做好以下几方面工作：</w:t>
      </w:r>
    </w:p>
    <w:p>
      <w:pPr>
        <w:pStyle w:val="5"/>
        <w:keepNext w:val="0"/>
        <w:keepLines w:val="0"/>
        <w:widowControl/>
        <w:suppressLineNumbers w:val="0"/>
        <w:shd w:val="clear" w:fill="FFFFFF"/>
        <w:spacing w:before="0" w:beforeAutospacing="0" w:after="0" w:afterAutospacing="0" w:line="480" w:lineRule="auto"/>
        <w:ind w:right="0" w:firstLine="640" w:firstLineChars="200"/>
        <w:jc w:val="left"/>
        <w:rPr>
          <w:rFonts w:hint="eastAsia" w:ascii="仿宋_GB2312" w:hAnsi="仿宋_GB2312" w:eastAsia="仿宋_GB2312" w:cs="仿宋_GB2312"/>
          <w:b w:val="0"/>
          <w:color w:val="000000" w:themeColor="text1"/>
          <w:sz w:val="32"/>
          <w:szCs w:val="32"/>
          <w:u w:val="none"/>
          <w:shd w:val="clear" w:fill="FFFFFF"/>
          <w:lang w:val="en-US" w:eastAsia="zh-CN"/>
          <w14:textFill>
            <w14:solidFill>
              <w14:schemeClr w14:val="tx1"/>
            </w14:solidFill>
          </w14:textFill>
        </w:rPr>
      </w:pPr>
      <w:r>
        <w:rPr>
          <w:rFonts w:hint="eastAsia" w:ascii="仿宋_GB2312" w:hAnsi="仿宋_GB2312" w:eastAsia="仿宋_GB2312" w:cs="仿宋_GB2312"/>
          <w:b w:val="0"/>
          <w:color w:val="000000" w:themeColor="text1"/>
          <w:sz w:val="32"/>
          <w:szCs w:val="32"/>
          <w:u w:val="none"/>
          <w:shd w:val="clear" w:fill="FFFFFF"/>
          <w14:textFill>
            <w14:solidFill>
              <w14:schemeClr w14:val="tx1"/>
            </w14:solidFill>
          </w14:textFill>
        </w:rPr>
        <w:t>一是丰富主动公开内容，按照“以公开为常态，不公开为例外”的原则，对于各类政策性文件、工作清单，在依法依规的前提下尽可能向社会主动公开。</w:t>
      </w:r>
      <w:r>
        <w:rPr>
          <w:rFonts w:hint="eastAsia" w:ascii="仿宋_GB2312" w:hAnsi="仿宋_GB2312" w:eastAsia="仿宋_GB2312" w:cs="仿宋_GB2312"/>
          <w:b w:val="0"/>
          <w:color w:val="000000" w:themeColor="text1"/>
          <w:sz w:val="32"/>
          <w:szCs w:val="32"/>
          <w:u w:val="none"/>
          <w:shd w:val="clear" w:fill="FFFFFF"/>
          <w:lang w:eastAsia="zh-CN"/>
          <w14:textFill>
            <w14:solidFill>
              <w14:schemeClr w14:val="tx1"/>
            </w14:solidFill>
          </w14:textFill>
        </w:rPr>
        <w:t>二</w:t>
      </w:r>
      <w:r>
        <w:rPr>
          <w:rFonts w:hint="eastAsia" w:ascii="仿宋_GB2312" w:hAnsi="仿宋_GB2312" w:eastAsia="仿宋_GB2312" w:cs="仿宋_GB2312"/>
          <w:b w:val="0"/>
          <w:color w:val="000000" w:themeColor="text1"/>
          <w:sz w:val="32"/>
          <w:szCs w:val="32"/>
          <w:u w:val="none"/>
          <w:shd w:val="clear" w:fill="FFFFFF"/>
          <w14:textFill>
            <w14:solidFill>
              <w14:schemeClr w14:val="tx1"/>
            </w14:solidFill>
          </w14:textFill>
        </w:rPr>
        <w:t>是加强与其他部门的信息公开工作业务交流，通过学习、考察、培训等形式，提高信息公开的能力和水平。</w:t>
      </w:r>
      <w:r>
        <w:rPr>
          <w:rFonts w:hint="eastAsia" w:ascii="仿宋_GB2312" w:hAnsi="仿宋_GB2312" w:eastAsia="仿宋_GB2312" w:cs="仿宋_GB2312"/>
          <w:b w:val="0"/>
          <w:color w:val="000000" w:themeColor="text1"/>
          <w:sz w:val="32"/>
          <w:szCs w:val="32"/>
          <w:u w:val="none"/>
          <w:shd w:val="clear" w:fill="FFFFFF"/>
          <w:lang w:eastAsia="zh-CN"/>
          <w14:textFill>
            <w14:solidFill>
              <w14:schemeClr w14:val="tx1"/>
            </w14:solidFill>
          </w14:textFill>
        </w:rPr>
        <w:t>三是积极配合区政府信息公开办的各项工作，及时更新政府信息公开网站内容。</w:t>
      </w:r>
      <w:r>
        <w:rPr>
          <w:rFonts w:hint="eastAsia" w:ascii="仿宋_GB2312" w:hAnsi="仿宋_GB2312" w:eastAsia="仿宋_GB2312" w:cs="仿宋_GB2312"/>
          <w:b w:val="0"/>
          <w:color w:val="000000" w:themeColor="text1"/>
          <w:sz w:val="32"/>
          <w:szCs w:val="32"/>
          <w:u w:val="none"/>
          <w:shd w:val="clear" w:fill="FFFFFF"/>
          <w:lang w:val="en-US" w:eastAsia="zh-CN"/>
          <w14:textFill>
            <w14:solidFill>
              <w14:schemeClr w14:val="tx1"/>
            </w14:solidFill>
          </w14:textFill>
        </w:rPr>
        <w:t xml:space="preserve"> </w:t>
      </w:r>
    </w:p>
    <w:p>
      <w:pPr>
        <w:pStyle w:val="5"/>
        <w:keepNext w:val="0"/>
        <w:keepLines w:val="0"/>
        <w:widowControl/>
        <w:suppressLineNumbers w:val="0"/>
        <w:shd w:val="clear" w:fill="FFFFFF"/>
        <w:spacing w:before="0" w:beforeAutospacing="0" w:after="0" w:afterAutospacing="0" w:line="480" w:lineRule="auto"/>
        <w:ind w:right="0" w:firstLine="643" w:firstLineChars="200"/>
        <w:jc w:val="left"/>
        <w:rPr>
          <w:rStyle w:val="8"/>
          <w:rFonts w:hint="eastAsia" w:ascii="黑体" w:hAnsi="黑体" w:eastAsia="黑体" w:cs="黑体"/>
          <w:b/>
          <w:bCs w:val="0"/>
          <w:color w:val="000000" w:themeColor="text1"/>
          <w:sz w:val="32"/>
          <w:szCs w:val="32"/>
          <w:u w:val="none"/>
          <w:shd w:val="clear" w:fill="FFFFFF"/>
          <w14:textFill>
            <w14:solidFill>
              <w14:schemeClr w14:val="tx1"/>
            </w14:solidFill>
          </w14:textFill>
        </w:rPr>
      </w:pPr>
      <w:r>
        <w:rPr>
          <w:rStyle w:val="8"/>
          <w:rFonts w:hint="eastAsia" w:ascii="黑体" w:hAnsi="黑体" w:eastAsia="黑体" w:cs="黑体"/>
          <w:b/>
          <w:bCs w:val="0"/>
          <w:color w:val="000000" w:themeColor="text1"/>
          <w:sz w:val="32"/>
          <w:szCs w:val="32"/>
          <w:u w:val="none"/>
          <w:shd w:val="clear" w:fill="FFFFFF"/>
          <w:lang w:val="en-US" w:eastAsia="zh-CN"/>
          <w14:textFill>
            <w14:solidFill>
              <w14:schemeClr w14:val="tx1"/>
            </w14:solidFill>
          </w14:textFill>
        </w:rPr>
        <w:t>六</w:t>
      </w:r>
      <w:r>
        <w:rPr>
          <w:rStyle w:val="8"/>
          <w:rFonts w:hint="eastAsia" w:ascii="黑体" w:hAnsi="黑体" w:eastAsia="黑体" w:cs="黑体"/>
          <w:b/>
          <w:bCs w:val="0"/>
          <w:color w:val="000000" w:themeColor="text1"/>
          <w:sz w:val="32"/>
          <w:szCs w:val="32"/>
          <w:u w:val="none"/>
          <w:shd w:val="clear" w:fill="FFFFFF"/>
          <w14:textFill>
            <w14:solidFill>
              <w14:schemeClr w14:val="tx1"/>
            </w14:solidFill>
          </w14:textFill>
        </w:rPr>
        <w:t>、其他需要报告的事项</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color w:val="000000" w:themeColor="text1"/>
          <w:sz w:val="32"/>
          <w:szCs w:val="32"/>
          <w:u w:val="none"/>
          <w:shd w:val="clear" w:fill="FFFFFF"/>
          <w14:textFill>
            <w14:solidFill>
              <w14:schemeClr w14:val="tx1"/>
            </w14:solidFill>
          </w14:textFill>
        </w:rPr>
        <w:t>无。</w:t>
      </w:r>
    </w:p>
    <w:sectPr>
      <w:headerReference r:id="rId3" w:type="default"/>
      <w:footerReference r:id="rId4" w:type="default"/>
      <w:pgSz w:w="11906" w:h="16838"/>
      <w:pgMar w:top="1984" w:right="1701" w:bottom="1871" w:left="175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ZThhOWY4Y2NiNzMzNWY0MTM3NzY1ZjZmYjY2NzMifQ=="/>
  </w:docVars>
  <w:rsids>
    <w:rsidRoot w:val="127845CE"/>
    <w:rsid w:val="007B6358"/>
    <w:rsid w:val="008648E8"/>
    <w:rsid w:val="02736D2A"/>
    <w:rsid w:val="0427130D"/>
    <w:rsid w:val="042B2F0F"/>
    <w:rsid w:val="046037FA"/>
    <w:rsid w:val="055C5A05"/>
    <w:rsid w:val="075D262F"/>
    <w:rsid w:val="08CA1D1B"/>
    <w:rsid w:val="0A2E5C2F"/>
    <w:rsid w:val="0A690104"/>
    <w:rsid w:val="0AAC0876"/>
    <w:rsid w:val="0C992E9E"/>
    <w:rsid w:val="0D1A0CF9"/>
    <w:rsid w:val="0EF6013C"/>
    <w:rsid w:val="0F182E31"/>
    <w:rsid w:val="10175A6B"/>
    <w:rsid w:val="11DB03FD"/>
    <w:rsid w:val="127845CE"/>
    <w:rsid w:val="13735A46"/>
    <w:rsid w:val="14271E2E"/>
    <w:rsid w:val="158C2972"/>
    <w:rsid w:val="173E7538"/>
    <w:rsid w:val="190D3142"/>
    <w:rsid w:val="19B6197F"/>
    <w:rsid w:val="19F760A2"/>
    <w:rsid w:val="1D172234"/>
    <w:rsid w:val="1E48569A"/>
    <w:rsid w:val="1EA95E5A"/>
    <w:rsid w:val="1F102A6E"/>
    <w:rsid w:val="1F930A27"/>
    <w:rsid w:val="20993466"/>
    <w:rsid w:val="22DF1CED"/>
    <w:rsid w:val="24263629"/>
    <w:rsid w:val="25923FF4"/>
    <w:rsid w:val="27826FEE"/>
    <w:rsid w:val="279F0113"/>
    <w:rsid w:val="27CA1C11"/>
    <w:rsid w:val="2BDD5A17"/>
    <w:rsid w:val="31055856"/>
    <w:rsid w:val="31674D5B"/>
    <w:rsid w:val="32895479"/>
    <w:rsid w:val="33D33C33"/>
    <w:rsid w:val="35225A2F"/>
    <w:rsid w:val="35EF1204"/>
    <w:rsid w:val="36275C10"/>
    <w:rsid w:val="37461991"/>
    <w:rsid w:val="39394524"/>
    <w:rsid w:val="3AC13EB6"/>
    <w:rsid w:val="3AF1760A"/>
    <w:rsid w:val="3C445411"/>
    <w:rsid w:val="3F9866A9"/>
    <w:rsid w:val="44D57F2B"/>
    <w:rsid w:val="469B2716"/>
    <w:rsid w:val="4A961FF3"/>
    <w:rsid w:val="4AAC2D82"/>
    <w:rsid w:val="4D5D048A"/>
    <w:rsid w:val="4D7D51A2"/>
    <w:rsid w:val="4DE51728"/>
    <w:rsid w:val="52DA5B4D"/>
    <w:rsid w:val="532A5479"/>
    <w:rsid w:val="538B36A5"/>
    <w:rsid w:val="54C77C3D"/>
    <w:rsid w:val="55B81C00"/>
    <w:rsid w:val="57E0058B"/>
    <w:rsid w:val="58750A3B"/>
    <w:rsid w:val="5A380357"/>
    <w:rsid w:val="5A957276"/>
    <w:rsid w:val="5AC032A1"/>
    <w:rsid w:val="5CA42B1D"/>
    <w:rsid w:val="622E21FD"/>
    <w:rsid w:val="633F4B83"/>
    <w:rsid w:val="6388023C"/>
    <w:rsid w:val="64E728F9"/>
    <w:rsid w:val="67E801CF"/>
    <w:rsid w:val="6839700F"/>
    <w:rsid w:val="68F03E68"/>
    <w:rsid w:val="6931405B"/>
    <w:rsid w:val="6A763C91"/>
    <w:rsid w:val="6AF26272"/>
    <w:rsid w:val="6B653451"/>
    <w:rsid w:val="6CDF19D5"/>
    <w:rsid w:val="6D5F190A"/>
    <w:rsid w:val="6F4B1CC8"/>
    <w:rsid w:val="70E95B78"/>
    <w:rsid w:val="712B710E"/>
    <w:rsid w:val="753B6FE4"/>
    <w:rsid w:val="764C3621"/>
    <w:rsid w:val="78C5683E"/>
    <w:rsid w:val="79716CB2"/>
    <w:rsid w:val="7AA56AF1"/>
    <w:rsid w:val="7C3D6A92"/>
    <w:rsid w:val="7CC26FAA"/>
    <w:rsid w:val="7F786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jc w:val="left"/>
    </w:pPr>
    <w:rPr>
      <w:rFonts w:ascii="宋体" w:hAnsi="Courier New" w:eastAsia="宋体" w:cs="宋体"/>
      <w:kern w:val="0"/>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TML Definition"/>
    <w:basedOn w:val="7"/>
    <w:qFormat/>
    <w:uiPriority w:val="0"/>
    <w:rPr>
      <w:i/>
    </w:rPr>
  </w:style>
  <w:style w:type="character" w:styleId="11">
    <w:name w:val="Hyperlink"/>
    <w:basedOn w:val="7"/>
    <w:qFormat/>
    <w:uiPriority w:val="0"/>
    <w:rPr>
      <w:color w:val="0000FF"/>
      <w:u w:val="none"/>
    </w:rPr>
  </w:style>
  <w:style w:type="character" w:styleId="12">
    <w:name w:val="HTML Code"/>
    <w:basedOn w:val="7"/>
    <w:qFormat/>
    <w:uiPriority w:val="0"/>
    <w:rPr>
      <w:rFonts w:hint="default" w:ascii="Consolas" w:hAnsi="Consolas" w:eastAsia="Consolas" w:cs="Consolas"/>
      <w:color w:val="C7254E"/>
      <w:sz w:val="21"/>
      <w:szCs w:val="21"/>
      <w:shd w:val="clear" w:fill="F9F2F4"/>
    </w:rPr>
  </w:style>
  <w:style w:type="character" w:styleId="13">
    <w:name w:val="HTML Keyboard"/>
    <w:basedOn w:val="7"/>
    <w:qFormat/>
    <w:uiPriority w:val="0"/>
    <w:rPr>
      <w:rFonts w:ascii="Consolas" w:hAnsi="Consolas" w:eastAsia="Consolas" w:cs="Consolas"/>
      <w:color w:val="FFFFFF"/>
      <w:sz w:val="21"/>
      <w:szCs w:val="21"/>
      <w:shd w:val="clear" w:fill="333333"/>
    </w:rPr>
  </w:style>
  <w:style w:type="character" w:styleId="14">
    <w:name w:val="HTML Sample"/>
    <w:basedOn w:val="7"/>
    <w:qFormat/>
    <w:uiPriority w:val="0"/>
    <w:rPr>
      <w:rFonts w:hint="default" w:ascii="Consolas" w:hAnsi="Consolas" w:eastAsia="Consolas" w:cs="Consolas"/>
      <w:sz w:val="21"/>
      <w:szCs w:val="21"/>
    </w:rPr>
  </w:style>
  <w:style w:type="character" w:customStyle="1" w:styleId="15">
    <w:name w:val="bsharetext"/>
    <w:basedOn w:val="7"/>
    <w:qFormat/>
    <w:uiPriority w:val="0"/>
  </w:style>
  <w:style w:type="character" w:customStyle="1" w:styleId="16">
    <w:name w:val="font31"/>
    <w:basedOn w:val="7"/>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2019-02-25T03:01:00Z</dcterms:created>
  <dc:creator>Administrator</dc:creator>
  <cp:lastModifiedBy>Administrator</cp:lastModifiedBy>
  <cp:lastPrinted>2019-12-02T07:34:00Z</cp:lastPrinted>
  <dcterms:modified xsi:type="dcterms:W3CDTF">2023-09-25T08:00:33Z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3E88809B4A8147C5854782C0C6605502_12</vt:lpwstr>
  </property>
</Properties>
</file>