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FB" w:rsidRDefault="000345FB" w:rsidP="000345FB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0345FB" w:rsidRDefault="000345FB" w:rsidP="000345FB">
      <w:pPr>
        <w:spacing w:line="560" w:lineRule="exact"/>
        <w:ind w:left="400" w:hangingChars="100" w:hanging="400"/>
        <w:jc w:val="center"/>
        <w:rPr>
          <w:rFonts w:ascii="方正小标宋_GBK" w:eastAsia="方正小标宋_GBK" w:hAnsi="宋体" w:cs="宋体"/>
          <w:kern w:val="0"/>
          <w:sz w:val="40"/>
          <w:szCs w:val="40"/>
        </w:rPr>
      </w:pPr>
      <w:r>
        <w:rPr>
          <w:rFonts w:ascii="方正小标宋_GBK" w:eastAsia="方正小标宋_GBK" w:hAnsi="宋体" w:cs="宋体" w:hint="eastAsia"/>
          <w:kern w:val="0"/>
          <w:sz w:val="40"/>
          <w:szCs w:val="40"/>
        </w:rPr>
        <w:t>上虞区“两慢病”患者免费服务领导小组</w:t>
      </w:r>
    </w:p>
    <w:p w:rsidR="000345FB" w:rsidRDefault="000345FB" w:rsidP="000345FB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组  长：区卫生健康局局长</w:t>
      </w:r>
    </w:p>
    <w:p w:rsidR="000345FB" w:rsidRDefault="000345FB" w:rsidP="000345FB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副组长：区卫生健康局、区财政局、医疗保障分局分管领导，疾控中心负责人</w:t>
      </w:r>
    </w:p>
    <w:p w:rsidR="000345FB" w:rsidRDefault="000345FB" w:rsidP="000345FB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成  员：卫生健康局公共卫生科负责人，疾控中心分管负责人，人民医院医共体，中医医院医共体分管负责人，定点医疗机构负责人</w:t>
      </w:r>
    </w:p>
    <w:p w:rsidR="000345FB" w:rsidRDefault="000345FB" w:rsidP="000345FB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职  责：制定免费服务实施方案；协调项目工作；牵头组织专家组确定（调整）门诊免费项目及免费药物目录；组织开展项目考核和效果评价、信息化改造等。</w:t>
      </w:r>
    </w:p>
    <w:p w:rsidR="000345FB" w:rsidRDefault="000345FB" w:rsidP="000345FB">
      <w:pPr>
        <w:spacing w:line="560" w:lineRule="exact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</w:p>
    <w:p w:rsidR="000345FB" w:rsidRDefault="000345FB" w:rsidP="000345FB">
      <w:pPr>
        <w:spacing w:line="560" w:lineRule="exact"/>
        <w:jc w:val="center"/>
        <w:rPr>
          <w:rFonts w:ascii="方正小标宋_GBK" w:eastAsia="方正小标宋_GBK" w:hAnsi="宋体" w:cs="宋体"/>
          <w:kern w:val="0"/>
          <w:sz w:val="40"/>
          <w:szCs w:val="40"/>
        </w:rPr>
      </w:pPr>
      <w:r>
        <w:rPr>
          <w:rFonts w:ascii="方正小标宋_GBK" w:eastAsia="方正小标宋_GBK" w:hAnsi="宋体" w:cs="宋体" w:hint="eastAsia"/>
          <w:kern w:val="0"/>
          <w:sz w:val="40"/>
          <w:szCs w:val="40"/>
        </w:rPr>
        <w:t>上虞区“两慢病”患者免费服务专家组</w:t>
      </w:r>
    </w:p>
    <w:p w:rsidR="000345FB" w:rsidRDefault="000345FB" w:rsidP="000345FB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组  长：人民医院院长</w:t>
      </w:r>
    </w:p>
    <w:p w:rsidR="000345FB" w:rsidRDefault="000345FB" w:rsidP="000345FB">
      <w:pPr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副组长：疾控中心、人民医院、中医医院分管负责人</w:t>
      </w:r>
    </w:p>
    <w:p w:rsidR="000345FB" w:rsidRDefault="000345FB" w:rsidP="000345FB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成  员：疾控中心慢病科科长，人民医院及中医医院公共卫生科科长、心内科主任、内分泌科主任、药剂科主任，定点医疗机构分管领导</w:t>
      </w:r>
    </w:p>
    <w:p w:rsidR="000B7EEB" w:rsidRPr="000345FB" w:rsidRDefault="000345FB" w:rsidP="000345FB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职  责：确定及调整原发性高血压、2型糖尿病门诊免费项目和原发性高血压、2型糖尿病及血脂异常免费用药药品目录；参与项目考核和效果评价；开展用药指导、病情评估、技术培训等。</w:t>
      </w:r>
    </w:p>
    <w:sectPr w:rsidR="000B7EEB" w:rsidRPr="000345FB" w:rsidSect="000B7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45FB"/>
    <w:rsid w:val="000345FB"/>
    <w:rsid w:val="000B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345F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0345FB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0345FB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3"/>
    <w:link w:val="2Char"/>
    <w:uiPriority w:val="99"/>
    <w:semiHidden/>
    <w:unhideWhenUsed/>
    <w:rsid w:val="000345FB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034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Micorosoft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2022-11-21T03:13:00Z</dcterms:created>
  <dcterms:modified xsi:type="dcterms:W3CDTF">2022-11-21T03:13:00Z</dcterms:modified>
</cp:coreProperties>
</file>