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rPr>
      </w:pPr>
      <w:r>
        <w:rPr>
          <w:rFonts w:hint="eastAsia" w:ascii="黑体" w:hAnsi="黑体" w:eastAsia="黑体" w:cs="黑体"/>
          <w:kern w:val="0"/>
          <w:sz w:val="32"/>
          <w:szCs w:val="32"/>
          <w:shd w:val="clear" w:color="auto" w:fill="FFFFFF"/>
        </w:rPr>
        <w:t>附件3</w:t>
      </w:r>
    </w:p>
    <w:p>
      <w:pPr>
        <w:spacing w:line="560" w:lineRule="exact"/>
        <w:jc w:val="center"/>
        <w:rPr>
          <w:rFonts w:hint="eastAsia" w:ascii="方正小标宋_GBK" w:hAnsi="方正小标宋简体" w:eastAsia="方正小标宋_GBK" w:cs="方正小标宋简体"/>
          <w:sz w:val="40"/>
          <w:szCs w:val="40"/>
        </w:rPr>
      </w:pPr>
      <w:r>
        <w:rPr>
          <w:rFonts w:hint="eastAsia" w:ascii="方正小标宋_GBK" w:hAnsi="方正小标宋简体" w:eastAsia="方正小标宋_GBK" w:cs="方正小标宋简体"/>
          <w:sz w:val="40"/>
          <w:szCs w:val="40"/>
        </w:rPr>
        <w:t>下管镇人民政府等4个乡镇（街道）综合行政</w:t>
      </w:r>
    </w:p>
    <w:p>
      <w:pPr>
        <w:spacing w:line="560" w:lineRule="exact"/>
        <w:jc w:val="center"/>
        <w:rPr>
          <w:rFonts w:hint="eastAsia" w:ascii="方正小标宋_GBK" w:hAnsi="方正小标宋简体" w:eastAsia="方正小标宋_GBK" w:cs="方正小标宋简体"/>
          <w:sz w:val="40"/>
          <w:szCs w:val="40"/>
        </w:rPr>
      </w:pPr>
      <w:r>
        <w:rPr>
          <w:rFonts w:hint="eastAsia" w:ascii="方正小标宋_GBK" w:hAnsi="方正小标宋简体" w:eastAsia="方正小标宋_GBK" w:cs="方正小标宋简体"/>
          <w:sz w:val="40"/>
          <w:szCs w:val="40"/>
        </w:rPr>
        <w:t>执法事项目录（216项）</w:t>
      </w:r>
    </w:p>
    <w:tbl>
      <w:tblPr>
        <w:tblStyle w:val="13"/>
        <w:tblW w:w="10890" w:type="dxa"/>
        <w:tblInd w:w="-1131" w:type="dxa"/>
        <w:tblLayout w:type="autofit"/>
        <w:tblCellMar>
          <w:top w:w="0" w:type="dxa"/>
          <w:left w:w="108" w:type="dxa"/>
          <w:bottom w:w="0" w:type="dxa"/>
          <w:right w:w="108" w:type="dxa"/>
        </w:tblCellMar>
      </w:tblPr>
      <w:tblGrid>
        <w:gridCol w:w="720"/>
        <w:gridCol w:w="1155"/>
        <w:gridCol w:w="1680"/>
        <w:gridCol w:w="4845"/>
        <w:gridCol w:w="1710"/>
        <w:gridCol w:w="780"/>
      </w:tblGrid>
      <w:tr>
        <w:trPr>
          <w:trHeight w:val="66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序号</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条线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事项代码</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事项名称</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具体划转执法事项</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备注</w:t>
            </w: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公安</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330209028001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人行道违法停车的处罚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公安</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330209028002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对在人行道违法停放非机动车的行政处罚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公安</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330209122000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对饲养动物干扰正常生活的行政处罚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公安</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330209532000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对制造噪声干扰正常生活的行政处罚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市场监管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330231076003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对室外公共场所无照经营的处罚（划转乡镇、街道）</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市场监管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330231544000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对活禽经营者对未出售完的活禽未于休市前在市场内宰杀后作冷鲜或者冰冻处理，休市期间在市场内滞留活禽的行政处罚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市场监管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330231545000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对在限制活禽交易区域内设置活禽交易市场或者从事活禽交易活动的行政处罚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市场监管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330231546000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对活禽经营者零售的活禽未经宰杀后交付购买者的行政处罚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市场监管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330231547000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对活禽交易市场举办单位未遵守规定的行政处罚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市场监管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330231548000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对活禽经营者未严格执行活禽交易卫生、消毒、无害化处理、定期休市等管理制度的行政处罚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市场监管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330231549000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对活禽经营者未查验并在经营场所内公示《动物检疫合格证明》或者检疫信息追溯凭证的行政处罚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市场监管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330231550000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对在暂停活禽交易期间仍从事活禽交易的行政处罚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市场监管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330231675000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对人才中介服务机构超出许可业务范围发布广告、广告发布者为超出许可业务范围或无许可证的中介服务机构发布广告的处罚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市场监管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330231812000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对个体演员有非因不可抗力中止、停止或者退出演出，以假唱欺骗观众等行为，在两年内被再次公布的处罚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部分（吊销营业执照除外）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生态环境</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330216100000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对在重污染天气拒不执行当地人民政府责令停产、限产决定的行政处罚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生态环境</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330216205000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对回收利用废塑料、废布料造成环境污染的行政处罚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生态环境</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330216150000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对造成固体废物污染环境事故的行政处罚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生态环境</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330216157000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对从事服装干洗和机动车维修，未设置废气污染防治设施并保持正常使用，影响周边环境的行政处罚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部分（责令停业整治除外）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生态环境</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330216182000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对从事畜禽规模养殖未及时收集、贮存、利用或者处置养殖过程中产生的畜禽粪污等固体废物的行政处罚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生态环境</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330216317000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对在禁止养殖区域内建设畜禽养殖场、养殖小区的行政处罚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生态环境</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330216239000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对未经处理直接向环境排放畜禽养殖废弃物或者未采取有效措施，导致畜禽养殖废弃物渗出、泄漏的行政处罚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生态环境</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330216282000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对违法在人口集中和其他需特殊保护区域焚烧产生有毒有害烟尘和恶臭气体的行政处罚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生态环境</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330216277002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对露天焚烧秸秆、落叶等产生烟尘污染物质的行政处罚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交通运输</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330218270000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对将公路作为试车场地的行政处罚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仅限乡道、村道</w:t>
            </w: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交通运输</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330218277000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对未经批准在公路上增设、改造平面交叉道口的行政处罚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仅限乡道、村道</w:t>
            </w:r>
          </w:p>
        </w:tc>
      </w:tr>
      <w:tr>
        <w:tblPrEx>
          <w:tblCellMar>
            <w:top w:w="0" w:type="dxa"/>
            <w:left w:w="108" w:type="dxa"/>
            <w:bottom w:w="0" w:type="dxa"/>
            <w:right w:w="108" w:type="dxa"/>
          </w:tblCellMar>
        </w:tblPrEx>
        <w:trPr>
          <w:trHeight w:val="1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交通运输</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330218369000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对利用公路桥梁（ 含桥下空间）、公路隧道、涵洞堆放物品，搭建设施以及铺设高压电线和输送易燃、易爆或者其他有毒有害气体、液体的管道的行政处罚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仅限乡道、村道</w:t>
            </w: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交通运输</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330218440000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对造成公路损坏不报告的行政处罚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仅限乡道、村道</w:t>
            </w: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交通运输</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330218463000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对车辆装载物触地拖行、掉落、遗洒或者飘散，造成公路路面损坏、污染的行政处罚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仅限乡道、村道</w:t>
            </w: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交通运输</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330218537000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对交通建设工程施工单位未在施工现场采取相应的安全施工措施的行政处罚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部分（责令停业整顿除外）</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仅限乡道、村道</w:t>
            </w:r>
          </w:p>
        </w:tc>
      </w:tr>
      <w:tr>
        <w:tblPrEx>
          <w:tblCellMar>
            <w:top w:w="0" w:type="dxa"/>
            <w:left w:w="108" w:type="dxa"/>
            <w:bottom w:w="0" w:type="dxa"/>
            <w:right w:w="108" w:type="dxa"/>
          </w:tblCellMar>
        </w:tblPrEx>
        <w:trPr>
          <w:trHeight w:val="66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交通运输</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330218684000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对在公路及公路用地范围内从事损坏、污染公路或者影响公路畅通的活动的行政处罚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仅限乡道、村道</w:t>
            </w:r>
          </w:p>
        </w:tc>
      </w:tr>
      <w:tr>
        <w:tblPrEx>
          <w:tblCellMar>
            <w:top w:w="0" w:type="dxa"/>
            <w:left w:w="108" w:type="dxa"/>
            <w:bottom w:w="0" w:type="dxa"/>
            <w:right w:w="108" w:type="dxa"/>
          </w:tblCellMar>
        </w:tblPrEx>
        <w:trPr>
          <w:trHeight w:val="58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交通运输</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30218734000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对交通工程从业单位未采取有效措施防治扬尘污染的行政处罚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卫生健康</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330223064003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对利用超声技术和其他技术手段为他人进行非医学需要的胎儿性别鉴定或者选择性别人工终止妊娠的行政处罚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部分（吊销执业证书除外）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卫生健康</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330223087001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对介绍、组织孕妇实施非医学需要的胎儿性别鉴定或者选择性别人工终止妊娠的行政处罚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文化旅游</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330222078000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对导游人员进行导游活动，向旅游者兜售物品或者购买旅游者的物品的行政处罚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 吊销导游证、责令停业整顿</w:t>
            </w:r>
            <w:r>
              <w:rPr>
                <w:rFonts w:hint="eastAsia" w:ascii="仿宋_GB2312" w:hAnsi="宋体" w:eastAsia="仿宋_GB2312" w:cs="仿宋_GB2312"/>
                <w:color w:val="000000"/>
                <w:kern w:val="0"/>
              </w:rPr>
              <w:br w:type="textWrapping"/>
            </w:r>
            <w:r>
              <w:rPr>
                <w:rFonts w:hint="eastAsia" w:ascii="仿宋_GB2312" w:hAnsi="宋体" w:eastAsia="仿宋_GB2312" w:cs="仿宋_GB2312"/>
                <w:color w:val="000000"/>
                <w:kern w:val="0"/>
              </w:rPr>
              <w:t>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文化旅游</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330222091000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对未经许可经营旅行社业务的行政处罚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部分（责令停业整顿、吊销旅行社业务经营许可证除</w:t>
            </w:r>
            <w:r>
              <w:rPr>
                <w:rFonts w:hint="eastAsia" w:ascii="仿宋_GB2312" w:hAnsi="宋体" w:eastAsia="仿宋_GB2312" w:cs="仿宋_GB2312"/>
                <w:color w:val="000000"/>
                <w:kern w:val="0"/>
              </w:rPr>
              <w:br w:type="textWrapping"/>
            </w:r>
            <w:r>
              <w:rPr>
                <w:rFonts w:hint="eastAsia" w:ascii="仿宋_GB2312" w:hAnsi="宋体" w:eastAsia="仿宋_GB2312" w:cs="仿宋_GB2312"/>
                <w:color w:val="000000"/>
                <w:kern w:val="0"/>
              </w:rPr>
              <w:t>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文化旅游</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330222105000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对导游涂改、倒卖、出租、出借导游人员资格证、导游证，以其他形式非法转让导游执业许可，或者擅自委托他人代为提供导游服务的行政处罚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文化旅游</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330222110000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对未取得导游证或者不具备领队条件而从事导游、领队活动的行政处罚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部分（吊销导游证除外）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文化旅游</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330222162000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对导游、领队向旅游者索取小费等行为的行政处罚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部分（吊销导游证除外）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文化旅游</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330222163000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对导游、领队私自承揽业务等行为的行政处罚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部分（吊销导游证除外）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40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330215051002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对未取得规划资质证书，擅自从事规划活动的事业单位法人、企业法人的行政处罚（不含降低资质等级或者吊销资质证书的处罚）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41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330215071000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 xml:space="preserve">涂改、倒卖、出租、出借或者以其他形式非法转让城乡规划编制单位资质证书的处罚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42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330215069000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在燃气设施保护范围内建设占压地下燃气管线的建筑物、构筑物或者其他设施的处罚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43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330215041001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未取得建设工程规划许可证进行建设的行政处罚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44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330215041002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未按照建设工程规划许可证的规定进行建设的行政处罚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45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330215040001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建设单位或者个人未经批准进行临时建设的行政处罚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46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330215040002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建设单位或者个人未按照批准内容进行临时建设的行政处罚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47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330215040003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临时建筑物、构筑物超过批准期限不拆除的行政处罚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48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330215073000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房屋使用人擅自改变建设工程规划许可证确定的房屋用途的处罚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49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330215067000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建设单位或者个人改变临时规划许可确定的建筑用途的处罚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50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330215072000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建设单位或者个人未取得建设工程规划核实确认书组织建设工程竣工验收的处罚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51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330215070000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供电、供水、供气等单位违规为单位或者个人就违法建筑办理供电、供水、供气等手续的处罚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52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330215068000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建设工程设计、施工单位违规承揽明知是违法建筑的项目设计或者施工作业的处罚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53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330215080000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非法占用土地的行政处罚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54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330215081000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重建、扩建不符合土地利用总体规划的建筑物、构筑物的行政处罚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55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330215095000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非法占用基本农田建房、建窑、建坟、挖砂、采矿、取土、堆放固体废弃物或者从事其他活动破坏基本农田，毁坏种植条件的行政处罚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56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330215096000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占用耕地建窑、建坟或者擅自在耕地上建房、挖砂、采石、采矿、取土等，破坏种植条件的行政处罚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57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330215112000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未取得采矿许可证擅自采矿，擅自进入国家规划矿区、对国民经济具有重要价值的矿区范围采矿，擅自开采国家规定实行保护性开采的特定矿种的行政处罚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58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330215090000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对在临时使用的土地上修建永久性建筑物、构筑物的行政处罚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59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自然资源</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330215101000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对接受调查的单位和个人拒绝或阻挠土地调查人员依法进行调查，提供虚假调查资料，拒绝提供调查资料，转移、隐匿、篡改、毁弃原始记录、土地登记簿等相关资料的行政处罚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部分（划转对接受调查的单位和个人拒绝或者阻挠乡镇或者街道执法人员依法进行调查，提供虚假调查资料，拒绝提供调查资料，转移、隐匿、篡改、毁弃原始记录、土地登记簿等相关资料</w:t>
            </w:r>
            <w:r>
              <w:rPr>
                <w:rFonts w:hint="eastAsia" w:ascii="仿宋_GB2312" w:hAnsi="宋体" w:eastAsia="仿宋_GB2312" w:cs="仿宋_GB2312"/>
                <w:color w:val="000000"/>
                <w:kern w:val="0"/>
              </w:rPr>
              <w:br w:type="textWrapping"/>
            </w:r>
            <w:r>
              <w:rPr>
                <w:rFonts w:hint="eastAsia" w:ascii="仿宋_GB2312" w:hAnsi="宋体" w:eastAsia="仿宋_GB2312" w:cs="仿宋_GB2312"/>
                <w:color w:val="000000"/>
                <w:kern w:val="0"/>
              </w:rPr>
              <w:t>的行政处罚事项）</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60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对未依照规定对管道进行巡护的行政处罚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61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对未依照规定对管道进行检测和维修的行政处罚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62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对不符合安全使用条件管道未及时更新、改造或者停止使用的行政处罚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63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330204005004</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对未依照条例规定设置、修复或者更新有关管道标志或者警示牌的行政处罚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64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330204005005</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对未依照规定将管道竣工测量图报人民政府主管管道保护工作的部门备案的行政处罚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65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330204005006</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对未制定本企业管道事故应急预案，或未将本企业管道事故应急预案报人民政府主管管道保护工作的部门备案的行政处罚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66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330204005007</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对发生管道事故未采取有效措施消除或者减轻事故危害的行政处罚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67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330204005008</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对未对停止运行、封存、报废的管道采取必要安全防护措施的行政处罚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68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330204005009</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对未经评审论证擅自重新启用已经停止运行、封存的管道的行政处罚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27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69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330204005010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70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330204005011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对未要求开展穿跨越管道施工作业的行政处罚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71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330204005012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对在管道线路中心线两侧新建、改建、扩建铁路、公路、河渠，架设电力线路，埋设地下电缆、光缆，设置安全接地体、避雷接地体等未提交申请的行政处罚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72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330204005013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对在管道线路中心线两侧进行爆破、地震法勘探或者工程挖掘、工程钻探、采矿未提交申请的行政处罚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73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330204005014</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对擅自开启、关闭管道阀门行为的行政处罚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74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330204005015</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对在埋地管道上方巡查便道上行驶重型车辆行为的行政处罚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75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330204005016</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对在地面管道线路、架空管道线路和管桥上行走或者放置重物行为的行政处罚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76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330204005017</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对移动、毁损、涂改管道标志或者警示牌行为的行政处罚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77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发展改革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330204005018</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对管道企业发现管道存在安全隐患未及时排除或者未按照规定报告的行政处罚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78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330211016001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对制造、销售不符合国家技术标准的殡葬设施的行政处罚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79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330211016002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对制造、销售封建迷信殡葬用品的行政处罚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80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330211005000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对医院不制止擅自外运遗体且不报告的行政处罚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81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330211017001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对公墓、乡村公益性墓地接纳土葬或骨灰装棺土葬的行政处罚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82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330211006000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对擅自开办公墓、乡村骨灰存放处和乡村公益性墓地的行政处罚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83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330211017002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对乡村公益性墓地、骨灰存放处跨区域经营的行政处罚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84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330211008002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对公墓超标准立墓碑的行政处罚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85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330211008001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对公墓超面积建造墓穴的行政处罚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86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330211017003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对倒卖墓穴和骨灰存放格位牟取非法利润的行政处罚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87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330211016003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对在逐步推行火化区以外的区域制造、销售土葬用品的行政处罚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88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330211021002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对公墓建成时墓区绿地率不达标的行政处罚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89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330211021001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对公墓建成使用满9年后墓区绿化覆盖率不达标的行政处罚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90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330211038001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对擅自命名或更名住宅小区（楼）、建筑物名称的行政处罚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91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330211038002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对未按规定使用标准地名的行政处罚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92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330211038003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对擅自编制或更改门（楼）牌号码的行政处罚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93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330211009000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对非法涂改、遮挡、损毁或擅自设置、移动、拆除地名标志的行政处罚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94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330211011000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对擅自编制行政区域界线详图等的行政处罚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95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民政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330211013000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对故意损毁或擅自移动界桩或其他行政区域界线标志物的行政处罚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96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水行政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330219090000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对河道管理范围内从事妨害行洪活动的处罚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2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97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水行政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330219161000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对侵占、毁坏水工程及有关设施的处罚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98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水行政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330219073000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对在崩塌、滑坡危险区或者泥石流易发区从事取土、挖砂、采石等可能造成水土流失活动的处罚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99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水行政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330219074000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对在禁止开垦坡度以上陡坡地开垦种植农作物，或者在禁止开垦、开发的植物保护带内开垦、开发的处罚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100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水行政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330219046000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对在水土流失重点预防区和重点治理区铲草皮、挖树兜等行为的处罚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101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水行政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330219064000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对在林区采伐林木造成水土流失的处罚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102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水行政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330219131000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对在水库库区保护范围采挖和筛选砂石、矿藏等活动，向河道、湖泊、水库等水域抛撒污染水体的物体的处罚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103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水行政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330219042000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对从事可能污染农村供水、危害设施安全活动的处罚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104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水行政</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330219060000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105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330214007000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对用人单位违法使用童工的行政处罚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106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330214009000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职业中介机构为不满16周岁的未成年人介绍就业的处罚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部分（吊销职业中介许可证除外）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107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330214012000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对未经许可和登记擅自从事职业中介活动的行政处罚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108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330214014000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对用人单位不办理社会保险登记的行政处罚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109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330214024001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对用人单位提供虚假招聘信息，发布虚假招聘广告的行政处罚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110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330214024002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对用人单位以招用人员为名牟取不正当利益或进行其他违法活动的行政处罚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111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330214024003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对用人单位招用无合法身份证件人员的行政处罚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112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330214025000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对用人单位以担保或其他名义向劳动者收取财物的行政处罚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113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330214027000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违反有关建立职工名册规定的处罚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29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114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330214033000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无理抗拒、阻挠实施劳动保障监察的，不按要求报送书面材料，隐瞒事实，出具伪证或隐匿、毁灭证据的，责令改正拒不改正或拒不履行行政处理决定，打击报复举报人、投诉人的处罚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部分（划转无理抗拒、阻挠街道办事处实施劳动保障监察的，不按要求报送书面材料，隐瞒事实，出具伪证或隐匿、毁灭证据的，责令改正拒不改正或拒不履行行政处理决定，打击报复举报人、投诉人的处罚）</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53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115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330214035000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阻挠劳动保障监察员依法进入工作场所检查、调查的，销毁或转移先行登记保存证据、拒不执行询问通知书的处罚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部分（划转阻挠街道办事处执法人员依法进入工作场所检查、调查的，销毁或转移先行登记保存证据、拒不执行询问通知书的处罚）</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116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330214036000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用人单位规章制度违反劳动保障法律、法规规定的处罚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117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330214037000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用人单位拒不协助工伤事故调查核实的处罚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118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330214038000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职业中介机构为无合法证照的用人单位提供职业中介服务的行政处罚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部分（吊销职业中介许可证除外）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119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330214039000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职业中介机构未按规定退还中介服务费的处罚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120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330214040000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职业中介机构未明示职业中介许可证、监督电话的处罚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121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330214041000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职业中介机构违反服务台账有关规定的处罚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122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330214042000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职业中介机构发布的就业信息中包含歧视性内容的行政处罚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123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330214044000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娱乐场所招用未成年人的处罚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124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330214045000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劳务派遣单位有涂改、倒卖、出租、出借、骗取劳务派遣经营许可证等情形的处罚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125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330214048000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对用人单位以民族、性别、宗教信仰为由拒绝聘用或者提高聘用标准的行政处罚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126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330214050000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对用人单位未按规定保存或伪造录用登记材料的行政处罚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127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330214068001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对用人单位未按规定安排女职工享受产假的行政处罚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128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330214068002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对用人单位安排怀孕女职工加班或夜班劳动的行政处罚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129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330214068003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对用人单位安排哺乳期女职工加班或夜班劳动的行政处罚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130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330214069001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对用人单位安排未成年工从事禁忌从事的劳动的处罚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131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330214069002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用人单位未对未成年工定期进行健康检查的行政处罚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132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330214070000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对职业中介机构为无合法身份证件的劳动者提供职业中介服务的行政处罚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部分（吊销职业中介许可证除外）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133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330214071000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对职业中介机构介绍劳动者从事法律、法规禁止从事职业的行政处罚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134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330214072000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对职业中介机构以暴力、胁迫、欺诈等方式进行职业中介活动的行政处罚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135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330214075000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对用工单位违反《</w:t>
            </w:r>
            <w:r>
              <w:rPr>
                <w:rFonts w:hint="eastAsia" w:ascii="仿宋_GB2312" w:hAnsi="宋体" w:eastAsia="仿宋_GB2312" w:cs="仿宋_GB2312"/>
                <w:color w:val="000000"/>
                <w:kern w:val="0"/>
                <w:lang w:eastAsia="zh-CN"/>
              </w:rPr>
              <w:t>中华人民共和国</w:t>
            </w:r>
            <w:r>
              <w:rPr>
                <w:rFonts w:hint="eastAsia" w:ascii="仿宋_GB2312" w:hAnsi="宋体" w:eastAsia="仿宋_GB2312" w:cs="仿宋_GB2312"/>
                <w:color w:val="000000"/>
                <w:kern w:val="0"/>
              </w:rPr>
              <w:t>劳动合同法》有关劳务派遣规定的行政处罚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136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330214077000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对用人单位为不满16周岁的未成年人介绍就业的行政处罚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部分（吊销职业介绍许可证除外）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137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330214078000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对用人单位未及时办理就业登记手续的行政处罚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138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330214079000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对用人单位招聘不得招聘人员的行政处罚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139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330214080000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对劳动者依法解除或者终止劳动合同，用人单位扣押劳动者档案的行政处罚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140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330214081000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对用人单位未按照规定出具解除、终止劳动关系证明的行政处罚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141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330214085000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对用人单位申报缴纳社会保险费数额时瞒报工资总额或职工人数的行政处罚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142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330214088000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对用人单位未按规定向职工公布本单位社会保险费缴纳情况的行政处罚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143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330214089000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对职业中介机构超出核准的业务范围经营的行政处罚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144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人力社保</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330214091000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对职业中介机构伪造、涂改、转让职业中介许可证的行政处罚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部分（吊销职业中介许可证除外）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145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经信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330207001004</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本城市规划内违法生产空心粘土砖行为的行政处罚（吊销营业执照除外）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14</w:t>
            </w:r>
            <w:bookmarkStart w:id="0" w:name="_GoBack"/>
            <w:bookmarkEnd w:id="0"/>
            <w:r>
              <w:rPr>
                <w:rFonts w:hint="eastAsia" w:ascii="仿宋_GB2312" w:hAnsi="宋体" w:eastAsia="仿宋_GB2312" w:cs="仿宋_GB2312"/>
                <w:color w:val="000000"/>
                <w:kern w:val="0"/>
              </w:rPr>
              <w:t>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经信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330207001005</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本行政区域内违法生产实心粘土砖的行政处罚（吊销营业执照除外）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147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教育</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330205003000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对违反国家教育法或民办教育促进法，违规举办学校或者其他教育机构的处罚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148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教育</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330205008000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对民办学校擅自分立、合并民办学校的处罚（吊销办学许可证的处罚除外）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149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教育</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330205007000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对民办学校擅自改变民办学校名称、层次、类别和举办者的处罚（吊销办学许可证的处罚除外）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150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教育</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330205006000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对民办学校发布虚假招生简章或者广告，骗取钱财的处罚（吊销办学许可证的处罚除外）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151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教育</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330205005000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对民办学校伪造、变造、买卖、出租、出借办学许可证的处罚（吊销办学许可证的处罚除外）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152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教育</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330205004000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对民办学校恶意终止办学、抽逃资金或者挪用办学经费的处罚（吊销办学许可证的处罚除外）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153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教育</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330205011000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对民办学校非法颁发或者伪造学历证书、结业证书、培训证书、职业资格证书的行政处罚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部分（责令停止招</w:t>
            </w:r>
            <w:r>
              <w:rPr>
                <w:rFonts w:hint="eastAsia" w:ascii="仿宋_GB2312" w:hAnsi="宋体" w:eastAsia="仿宋_GB2312" w:cs="仿宋_GB2312"/>
                <w:color w:val="000000"/>
                <w:kern w:val="0"/>
              </w:rPr>
              <w:br w:type="textWrapping"/>
            </w:r>
            <w:r>
              <w:rPr>
                <w:rFonts w:hint="eastAsia" w:ascii="仿宋_GB2312" w:hAnsi="宋体" w:eastAsia="仿宋_GB2312" w:cs="仿宋_GB2312"/>
                <w:color w:val="000000"/>
                <w:kern w:val="0"/>
              </w:rPr>
              <w:t>生、吊销办学许可证除外）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154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330264037000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对进行挖砂、取土、采石和开垦等活动，致使野生植物受到毁坏的行政处罚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155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330264060000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对森林防火期内未经批准在森林防火区内进行实弹演习、爆破等活动的行政处罚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156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330264061000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对损坏森林消防设施设备的行政处罚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157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330264063000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对森林、林木、林地的经营单位或者个人未履行森林防火责任的行政处罚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158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330264065000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对过失引起森林火灾的行政处罚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78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159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330264066000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对森林防火区内的有关单位或者个人拒绝接受森林防火检查或者接到森林火灾隐患整改通知书逾期不消除火灾隐患的行政处罚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部分（划转对森林防火区内的有关单位或者个人拒绝接受乡镇或者街道森林防火检查或者接到森林火灾隐患整改通知书逾期不消除火灾隐患的行政处罚事项）</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160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330264067000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对森林防火期内，森林、林木、林地的经营单位未设置森林防火警示宣传标志的行政处罚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161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330264069001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对盗伐林木的行政处罚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162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330264069002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对滥伐林木的行政处罚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163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330264075000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对擅自改变林地用途的行政处罚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164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330264078000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对非法运输木材的行政处罚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165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330264095000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对森林防火期内，进入森林防火区的机动车辆未安装森林防火装置的行政处罚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166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330264096000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对森林高火险期内，未经批准擅自进入森林高火险区活动的行政处罚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167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330264103000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对非法烧制木炭的行政处罚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168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330264106001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对擅自开垦、填埋湿地的行政处罚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169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330264106002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对擅自烧荒的行政处罚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170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330264106003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对擅自在湿地内放牧或者捡拾卵、蛋的行政处罚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171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330264106004</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对擅自排放湿地蓄水或者修建阻水、排水设施的行政处罚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172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330264106005</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对毁坏湿地保护设施的行政处罚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173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330264107000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对湿地内过度活动影响生态功能的行政处罚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174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330264108000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对森林禁火期、禁火区非法用火的行政处罚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175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林业</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330264135000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对非法取得林木采伐许可证的行政处罚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部分（撤销林木采伐许可证除外）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176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330220049000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对在实行城市市容和环境卫生管理的区域外，随意倾倒或者堆放生活垃圾、餐厨垃圾、建筑垃圾等废弃物或者废旧物品的行政处罚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177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330220048000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对农村村民未经批准或者采取欺骗手段骗取批准，非法占用土地建住宅的行政处罚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178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330220186000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对破坏或者擅自改变基本农田保护区标志、侵占或者损坏基本农田保护区设施的行政处罚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179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330220202000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对发包方扣留、强制代保管、涂改土地承包经营权证等行为的行政处罚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180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330220178000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对操作人员违反相关规定操作拖拉机、联合收割机的行政处罚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部分（吊销操作证件除外）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181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330220189001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对使用不符合规格标准的渔具的行政处罚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部分（吊销捕捞许可证除外）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182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330220189002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对使用国家和省规定的禁用渔具进行捕捞的行政处罚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部分（吊销捕捞许可证除外）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183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330220189003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对制造、维修、销售国家和省规定的禁用渔具或者不符合规格标准的渔具的行政处罚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部分（吊销捕捞许可证除外）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184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330220342000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对拖拉机、联合收割机违规载人的行政处罚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部分（吊销操作证件除外）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185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330220397001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对使用电鱼、炸鱼方法进行捕捞及使用禁用的渔具、捕捞方法进行捕捞的行政处罚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部分（吊销捕捞许可证除外）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186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330220397002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对使用毒鱼方法进行捕捞行为的行政处罚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部分（吊销捕捞许可证除外）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187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330220397003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对违反关于禁渔区规定进行捕捞的行政处罚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部分（吊销捕捞许可证除外）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188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330220397004</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对渔获物中的幼鱼超过规定比例的行政处罚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部分（吊销捕捞许可证除外）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189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330220397005</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对违反关于禁渔期规定进行捕捞的行政处罚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部分（吊销捕捞许可证除外）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190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330220397006</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对使用小于最小网目尺寸网具捕捞的行政处罚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部分（吊销捕捞许可证除外）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08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191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330220205000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对生猪定点屠宰厂（场）、其他单位或者个人在生猪、生猪产品注水或者注入其他物质的行政处罚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sz w:val="22"/>
                <w:szCs w:val="22"/>
              </w:rPr>
              <w:t>部分（责令停业整顿、取消生猪定点屠宰厂</w:t>
            </w:r>
            <w:r>
              <w:rPr>
                <w:rFonts w:hint="eastAsia" w:ascii="宋体" w:hAnsi="宋体" w:cs="宋体"/>
                <w:color w:val="000000"/>
                <w:kern w:val="0"/>
                <w:sz w:val="22"/>
                <w:szCs w:val="22"/>
              </w:rPr>
              <w:t>﹝</w:t>
            </w:r>
            <w:r>
              <w:rPr>
                <w:rFonts w:hint="eastAsia" w:ascii="仿宋_GB2312" w:hAnsi="宋体" w:eastAsia="仿宋_GB2312" w:cs="仿宋_GB2312"/>
                <w:color w:val="000000"/>
                <w:kern w:val="0"/>
                <w:sz w:val="22"/>
                <w:szCs w:val="22"/>
              </w:rPr>
              <w:t xml:space="preserve"> 场</w:t>
            </w:r>
            <w:r>
              <w:rPr>
                <w:rFonts w:hint="eastAsia" w:ascii="宋体" w:hAnsi="宋体" w:cs="宋体"/>
                <w:color w:val="000000"/>
                <w:kern w:val="0"/>
                <w:sz w:val="22"/>
                <w:szCs w:val="22"/>
              </w:rPr>
              <w:t>﹞</w:t>
            </w:r>
            <w:r>
              <w:rPr>
                <w:rFonts w:hint="eastAsia" w:ascii="仿宋_GB2312" w:hAnsi="宋体" w:eastAsia="仿宋_GB2312" w:cs="仿宋_GB2312"/>
                <w:color w:val="000000"/>
                <w:kern w:val="0"/>
                <w:sz w:val="22"/>
                <w:szCs w:val="22"/>
              </w:rPr>
              <w:t xml:space="preserve"> 资</w:t>
            </w:r>
            <w:r>
              <w:rPr>
                <w:rFonts w:hint="eastAsia"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格除外）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192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330220210000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对为未经定点违法从事生猪屠宰活动的单位或者个人提供生猪屠宰场所或者生猪产品储存</w:t>
            </w:r>
            <w:r>
              <w:rPr>
                <w:rFonts w:hint="eastAsia" w:ascii="仿宋_GB2312" w:hAnsi="宋体" w:eastAsia="仿宋_GB2312" w:cs="仿宋_GB2312"/>
                <w:color w:val="000000"/>
                <w:kern w:val="0"/>
              </w:rPr>
              <w:br w:type="textWrapping"/>
            </w:r>
            <w:r>
              <w:rPr>
                <w:rFonts w:hint="eastAsia" w:ascii="仿宋_GB2312" w:hAnsi="宋体" w:eastAsia="仿宋_GB2312" w:cs="仿宋_GB2312"/>
                <w:color w:val="000000"/>
                <w:kern w:val="0"/>
              </w:rPr>
              <w:t>设施等行为的行政处罚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08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193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330220356000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对未经定点从事生猪屠宰活动，冒用、使用伪造、出借、转让生猪定点屠宰证书或者生猪定点屠宰标志牌及其他证、章、标志牌的行政处罚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sz w:val="22"/>
                <w:szCs w:val="22"/>
              </w:rPr>
              <w:t>部分（对单位并处 10 万元以上 20 万元以下的罚款，取消生猪定点屠宰厂</w:t>
            </w:r>
            <w:r>
              <w:rPr>
                <w:rFonts w:hint="eastAsia" w:ascii="宋体" w:hAnsi="宋体" w:cs="宋体"/>
                <w:color w:val="000000"/>
                <w:kern w:val="0"/>
                <w:sz w:val="22"/>
                <w:szCs w:val="22"/>
              </w:rPr>
              <w:t>﹝</w:t>
            </w:r>
            <w:r>
              <w:rPr>
                <w:rFonts w:hint="eastAsia" w:ascii="仿宋_GB2312" w:hAnsi="宋体" w:eastAsia="仿宋_GB2312" w:cs="仿宋_GB2312"/>
                <w:color w:val="000000"/>
                <w:kern w:val="0"/>
                <w:sz w:val="22"/>
                <w:szCs w:val="22"/>
              </w:rPr>
              <w:t xml:space="preserve"> 场</w:t>
            </w:r>
            <w:r>
              <w:rPr>
                <w:rFonts w:hint="eastAsia" w:ascii="宋体" w:hAnsi="宋体" w:cs="宋体"/>
                <w:color w:val="000000"/>
                <w:kern w:val="0"/>
                <w:sz w:val="22"/>
                <w:szCs w:val="22"/>
              </w:rPr>
              <w:t>﹞</w:t>
            </w:r>
            <w:r>
              <w:rPr>
                <w:rFonts w:hint="eastAsia" w:ascii="仿宋_GB2312" w:hAnsi="宋体" w:eastAsia="仿宋_GB2312" w:cs="仿宋_GB2312"/>
                <w:color w:val="000000"/>
                <w:kern w:val="0"/>
                <w:sz w:val="22"/>
                <w:szCs w:val="22"/>
              </w:rPr>
              <w:t xml:space="preserve"> 资格的除外）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194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330220124003</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对无证经营农药的行政处罚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部分（责令停止经营除外）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195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330220033000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对未依法取得养殖证的行政处罚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部分（吊销养殖证除外）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196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330220315000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对偷捕、抢夺他人养殖的水产品，或者破坏他人养殖水体、养殖设施的行政处罚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197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农业农村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330220036000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对未按渔业捕捞许可证核定内容作业（涉外渔业）的行政处罚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部分（吊销捕捞许可证除外）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198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广电</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330232027000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对擅自安装和使用卫星地面接收设施的行政处罚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部分（吊销许可证除外）</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199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330295014000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对消防设施、器材、消防安全标志未保持完好有效的行政处罚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200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330295020000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对其他妨碍安全疏散行为的行政处罚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201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330295016002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对占用、堵塞、封闭消防登高场地的行政处罚（除沿城市道路外）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202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330295015000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对承租人违反消防安全要求改变房屋使用功能、结构的行政处罚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203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330295022002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对占用、堵塞、封闭消防车通道的行政处罚（除沿城市道路外）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204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330295024002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对人员密集场所门窗设置影响逃生、灭火救援的障碍物的行政处罚（除沿城市道路外）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205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330295034000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对用于居住的出租房屋不符合消防安全要求的行政处罚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2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206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330295040000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对占用防火间距的行政处罚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207</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330295046002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对埋压、圈占、遮挡消火栓的行政处罚（除沿城市道路外）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208</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330295060002</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对私拉电线和插座给电动车充电的行政处罚（除沿城市道路外）</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209</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330295063000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对占用、堵塞、封闭疏散通道、安全出口的行政处罚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210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330295062000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对在疏散通道、安全出口、楼梯间停放电动车的行政处罚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211</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330295018000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对建筑物外墙装修装饰、建筑屋面使用及广告牌的设置影响防火、逃生的行政处罚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全部</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212</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330295046000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对埋压、圈占、遮挡消火栓的行政处罚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部分（划转埋压、圈占、遮挡城市道路上的消火栓的行政处罚）</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213</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330295022000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对占用、堵塞、封闭消防车通道的行政处罚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部分（划转占用、堵塞、封闭城市道路上的消防车通道的行政处罚）</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1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214</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330295024000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对人员密集场所门窗设置影响逃生、灭火救援的障碍物的行政处罚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部分（划转沿城市道路的人员密集场所门窗设置影响逃生、灭火救援的障碍物的行政处罚）</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215</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330295060000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对私拉电线和插座给电动车充电的行政处罚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部分（划转在城 市道路上私拉电 线和插座给电动 车充电的行政处 罚）</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r>
        <w:tblPrEx>
          <w:tblCellMar>
            <w:top w:w="0" w:type="dxa"/>
            <w:left w:w="108" w:type="dxa"/>
            <w:bottom w:w="0" w:type="dxa"/>
            <w:right w:w="108" w:type="dxa"/>
          </w:tblCellMar>
        </w:tblPrEx>
        <w:trPr>
          <w:trHeight w:val="76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216</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消防救援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330295016000</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对占用、堵塞、封闭消防登高场地的行政处罚</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rPr>
            </w:pPr>
            <w:r>
              <w:rPr>
                <w:rFonts w:hint="eastAsia" w:ascii="仿宋_GB2312" w:hAnsi="宋体" w:eastAsia="仿宋_GB2312" w:cs="仿宋_GB2312"/>
                <w:color w:val="000000"/>
                <w:kern w:val="0"/>
              </w:rPr>
              <w:t>部分（划转占用、堵塞、封闭城市道路上的消防登高场地的行政处罚）</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rPr>
            </w:pPr>
          </w:p>
        </w:tc>
      </w:tr>
    </w:tbl>
    <w:p>
      <w:pPr>
        <w:pStyle w:val="2"/>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PMingLiU">
    <w:altName w:val="文泉驿微米黑"/>
    <w:panose1 w:val="02020500000000000000"/>
    <w:charset w:val="88"/>
    <w:family w:val="roman"/>
    <w:pitch w:val="default"/>
    <w:sig w:usb0="00000000" w:usb1="00000000" w:usb2="00000016" w:usb3="00000000" w:csb0="00100001" w:csb1="00000000"/>
  </w:font>
  <w:font w:name="仿宋_GB2312">
    <w:altName w:val="方正仿宋_GBK"/>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3E1F"/>
    <w:rsid w:val="00143A87"/>
    <w:rsid w:val="00493E1F"/>
    <w:rsid w:val="00D95C5F"/>
    <w:rsid w:val="FABD5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8"/>
    <w:qFormat/>
    <w:uiPriority w:val="1"/>
    <w:pPr>
      <w:outlineLvl w:val="0"/>
    </w:pPr>
    <w:rPr>
      <w:rFonts w:ascii="PMingLiU" w:hAnsi="PMingLiU" w:eastAsia="PMingLiU" w:cs="PMingLiU"/>
      <w:sz w:val="44"/>
      <w:szCs w:val="44"/>
      <w:lang w:val="zh-CN" w:bidi="zh-CN"/>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200" w:firstLineChars="200"/>
    </w:pPr>
    <w:rPr>
      <w:szCs w:val="24"/>
    </w:rPr>
  </w:style>
  <w:style w:type="paragraph" w:styleId="4">
    <w:name w:val="Body Text"/>
    <w:basedOn w:val="1"/>
    <w:next w:val="5"/>
    <w:link w:val="19"/>
    <w:qFormat/>
    <w:uiPriority w:val="1"/>
    <w:rPr>
      <w:rFonts w:ascii="仿宋_GB2312" w:hAnsi="仿宋_GB2312" w:eastAsia="仿宋_GB2312" w:cs="仿宋_GB2312"/>
      <w:sz w:val="32"/>
      <w:szCs w:val="32"/>
      <w:lang w:val="zh-CN" w:bidi="zh-CN"/>
    </w:rPr>
  </w:style>
  <w:style w:type="paragraph" w:styleId="5">
    <w:name w:val="Body Text First Indent"/>
    <w:basedOn w:val="4"/>
    <w:next w:val="4"/>
    <w:link w:val="20"/>
    <w:qFormat/>
    <w:uiPriority w:val="0"/>
    <w:pPr>
      <w:spacing w:line="500" w:lineRule="exact"/>
      <w:ind w:firstLine="420"/>
    </w:pPr>
    <w:rPr>
      <w:rFonts w:ascii="Times New Roman" w:hAnsi="Times New Roman" w:eastAsia="宋体" w:cs="Times New Roman"/>
      <w:sz w:val="28"/>
    </w:rPr>
  </w:style>
  <w:style w:type="paragraph" w:styleId="6">
    <w:name w:val="Plain Text"/>
    <w:basedOn w:val="1"/>
    <w:link w:val="21"/>
    <w:qFormat/>
    <w:uiPriority w:val="0"/>
    <w:rPr>
      <w:rFonts w:ascii="宋体" w:hAnsi="Courier New" w:eastAsia="仿宋" w:cs="Courier New"/>
      <w:sz w:val="30"/>
      <w:szCs w:val="30"/>
    </w:rPr>
  </w:style>
  <w:style w:type="paragraph" w:styleId="7">
    <w:name w:val="Date"/>
    <w:basedOn w:val="1"/>
    <w:next w:val="1"/>
    <w:link w:val="22"/>
    <w:qFormat/>
    <w:uiPriority w:val="0"/>
    <w:rPr>
      <w:rFonts w:ascii="仿宋_GB2312" w:eastAsia="仿宋_GB2312"/>
      <w:sz w:val="32"/>
    </w:rPr>
  </w:style>
  <w:style w:type="paragraph" w:styleId="8">
    <w:name w:val="Balloon Text"/>
    <w:basedOn w:val="1"/>
    <w:link w:val="23"/>
    <w:semiHidden/>
    <w:qFormat/>
    <w:uiPriority w:val="0"/>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Body Text 2"/>
    <w:basedOn w:val="1"/>
    <w:link w:val="24"/>
    <w:qFormat/>
    <w:uiPriority w:val="0"/>
    <w:pPr>
      <w:jc w:val="center"/>
    </w:pPr>
    <w:rPr>
      <w:rFonts w:ascii="方正小标宋简体" w:eastAsia="方正小标宋简体"/>
      <w:color w:val="FF0000"/>
      <w:sz w:val="72"/>
      <w:szCs w:val="24"/>
    </w:rPr>
  </w:style>
  <w:style w:type="paragraph" w:styleId="12">
    <w:name w:val="Normal (Web)"/>
    <w:basedOn w:val="1"/>
    <w:unhideWhenUsed/>
    <w:qFormat/>
    <w:uiPriority w:val="99"/>
    <w:pPr>
      <w:spacing w:before="100" w:beforeAutospacing="1" w:after="100" w:afterAutospacing="1"/>
      <w:jc w:val="left"/>
    </w:pPr>
    <w:rPr>
      <w:rFonts w:ascii="Calibri" w:hAnsi="Calibri"/>
      <w:kern w:val="0"/>
      <w:sz w:val="24"/>
      <w:szCs w:val="24"/>
    </w:rPr>
  </w:style>
  <w:style w:type="character" w:styleId="15">
    <w:name w:val="page number"/>
    <w:basedOn w:val="14"/>
    <w:qFormat/>
    <w:uiPriority w:val="0"/>
  </w:style>
  <w:style w:type="character" w:customStyle="1" w:styleId="16">
    <w:name w:val="页眉 Char"/>
    <w:basedOn w:val="14"/>
    <w:link w:val="10"/>
    <w:semiHidden/>
    <w:qFormat/>
    <w:uiPriority w:val="99"/>
    <w:rPr>
      <w:sz w:val="18"/>
      <w:szCs w:val="18"/>
    </w:rPr>
  </w:style>
  <w:style w:type="character" w:customStyle="1" w:styleId="17">
    <w:name w:val="页脚 Char"/>
    <w:basedOn w:val="14"/>
    <w:link w:val="9"/>
    <w:qFormat/>
    <w:uiPriority w:val="99"/>
    <w:rPr>
      <w:sz w:val="18"/>
      <w:szCs w:val="18"/>
    </w:rPr>
  </w:style>
  <w:style w:type="character" w:customStyle="1" w:styleId="18">
    <w:name w:val="标题 1 Char"/>
    <w:basedOn w:val="14"/>
    <w:link w:val="2"/>
    <w:qFormat/>
    <w:uiPriority w:val="1"/>
    <w:rPr>
      <w:rFonts w:ascii="PMingLiU" w:hAnsi="PMingLiU" w:eastAsia="PMingLiU" w:cs="PMingLiU"/>
      <w:sz w:val="44"/>
      <w:szCs w:val="44"/>
      <w:lang w:val="zh-CN" w:bidi="zh-CN"/>
    </w:rPr>
  </w:style>
  <w:style w:type="character" w:customStyle="1" w:styleId="19">
    <w:name w:val="正文文本 Char"/>
    <w:basedOn w:val="14"/>
    <w:link w:val="4"/>
    <w:qFormat/>
    <w:uiPriority w:val="1"/>
    <w:rPr>
      <w:rFonts w:ascii="仿宋_GB2312" w:hAnsi="仿宋_GB2312" w:eastAsia="仿宋_GB2312" w:cs="仿宋_GB2312"/>
      <w:sz w:val="32"/>
      <w:szCs w:val="32"/>
      <w:lang w:val="zh-CN" w:bidi="zh-CN"/>
    </w:rPr>
  </w:style>
  <w:style w:type="character" w:customStyle="1" w:styleId="20">
    <w:name w:val="正文首行缩进 Char"/>
    <w:basedOn w:val="19"/>
    <w:link w:val="5"/>
    <w:qFormat/>
    <w:uiPriority w:val="0"/>
    <w:rPr>
      <w:rFonts w:ascii="Times New Roman" w:hAnsi="Times New Roman" w:eastAsia="宋体" w:cs="Times New Roman"/>
      <w:sz w:val="28"/>
    </w:rPr>
  </w:style>
  <w:style w:type="character" w:customStyle="1" w:styleId="21">
    <w:name w:val="纯文本 Char"/>
    <w:basedOn w:val="14"/>
    <w:link w:val="6"/>
    <w:qFormat/>
    <w:uiPriority w:val="0"/>
    <w:rPr>
      <w:rFonts w:ascii="宋体" w:hAnsi="Courier New" w:eastAsia="仿宋" w:cs="Courier New"/>
      <w:sz w:val="30"/>
      <w:szCs w:val="30"/>
    </w:rPr>
  </w:style>
  <w:style w:type="character" w:customStyle="1" w:styleId="22">
    <w:name w:val="日期 Char"/>
    <w:basedOn w:val="14"/>
    <w:link w:val="7"/>
    <w:qFormat/>
    <w:uiPriority w:val="0"/>
    <w:rPr>
      <w:rFonts w:ascii="仿宋_GB2312" w:hAnsi="Times New Roman" w:eastAsia="仿宋_GB2312" w:cs="Times New Roman"/>
      <w:sz w:val="32"/>
      <w:szCs w:val="21"/>
    </w:rPr>
  </w:style>
  <w:style w:type="character" w:customStyle="1" w:styleId="23">
    <w:name w:val="批注框文本 Char"/>
    <w:basedOn w:val="14"/>
    <w:link w:val="8"/>
    <w:semiHidden/>
    <w:qFormat/>
    <w:uiPriority w:val="0"/>
    <w:rPr>
      <w:rFonts w:ascii="Times New Roman" w:hAnsi="Times New Roman" w:eastAsia="宋体" w:cs="Times New Roman"/>
      <w:sz w:val="18"/>
      <w:szCs w:val="18"/>
    </w:rPr>
  </w:style>
  <w:style w:type="character" w:customStyle="1" w:styleId="24">
    <w:name w:val="正文文本 2 Char"/>
    <w:basedOn w:val="14"/>
    <w:link w:val="11"/>
    <w:qFormat/>
    <w:uiPriority w:val="0"/>
    <w:rPr>
      <w:rFonts w:ascii="方正小标宋简体" w:hAnsi="Times New Roman" w:eastAsia="方正小标宋简体" w:cs="Times New Roman"/>
      <w:color w:val="FF0000"/>
      <w:sz w:val="72"/>
      <w:szCs w:val="24"/>
    </w:rPr>
  </w:style>
  <w:style w:type="paragraph" w:customStyle="1" w:styleId="25">
    <w:name w:val="表格文字"/>
    <w:basedOn w:val="1"/>
    <w:next w:val="4"/>
    <w:qFormat/>
    <w:uiPriority w:val="99"/>
    <w:pPr>
      <w:adjustRightInd w:val="0"/>
      <w:spacing w:line="420" w:lineRule="atLeast"/>
      <w:jc w:val="left"/>
      <w:textAlignment w:val="baseline"/>
    </w:pPr>
    <w:rPr>
      <w:szCs w:val="24"/>
    </w:rPr>
  </w:style>
  <w:style w:type="paragraph" w:customStyle="1" w:styleId="26">
    <w:name w:val="正文1"/>
    <w:next w:val="1"/>
    <w:qFormat/>
    <w:uiPriority w:val="0"/>
    <w:pPr>
      <w:widowControl w:val="0"/>
      <w:adjustRightInd w:val="0"/>
      <w:spacing w:line="312" w:lineRule="atLeast"/>
      <w:jc w:val="both"/>
      <w:textAlignment w:val="baseline"/>
    </w:pPr>
    <w:rPr>
      <w:rFonts w:ascii="宋体" w:hAnsi="Calibri" w:eastAsia="宋体" w:cs="Times New Roman"/>
      <w:kern w:val="0"/>
      <w:sz w:val="34"/>
      <w:szCs w:val="22"/>
      <w:lang w:val="en-US" w:eastAsia="zh-CN" w:bidi="ar-SA"/>
    </w:rPr>
  </w:style>
  <w:style w:type="paragraph" w:customStyle="1" w:styleId="27">
    <w:name w:val="Default"/>
    <w:basedOn w:val="1"/>
    <w:qFormat/>
    <w:uiPriority w:val="0"/>
    <w:pPr>
      <w:autoSpaceDE w:val="0"/>
      <w:autoSpaceDN w:val="0"/>
      <w:adjustRightInd w:val="0"/>
      <w:jc w:val="left"/>
    </w:pPr>
    <w:rPr>
      <w:rFonts w:ascii="宋体" w:hAnsi="Calibri" w:cs="宋体"/>
      <w:color w:val="000000"/>
      <w:kern w:val="0"/>
      <w:sz w:val="24"/>
      <w:szCs w:val="24"/>
    </w:rPr>
  </w:style>
  <w:style w:type="character" w:customStyle="1" w:styleId="28">
    <w:name w:val="font21"/>
    <w:qFormat/>
    <w:uiPriority w:val="0"/>
    <w:rPr>
      <w:rFonts w:hint="eastAsia" w:ascii="仿宋_GB2312" w:eastAsia="仿宋_GB2312" w:cs="仿宋_GB2312"/>
      <w:color w:val="000000"/>
      <w:sz w:val="22"/>
      <w:szCs w:val="22"/>
      <w:u w:val="none"/>
    </w:rPr>
  </w:style>
  <w:style w:type="character" w:customStyle="1" w:styleId="29">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1976</Words>
  <Characters>11264</Characters>
  <Lines>93</Lines>
  <Paragraphs>26</Paragraphs>
  <TotalTime>0</TotalTime>
  <ScaleCrop>false</ScaleCrop>
  <LinksUpToDate>false</LinksUpToDate>
  <CharactersWithSpaces>13214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2022-05-09T10:52:00Z</dcterms:created>
  <dc:creator>Microsoft</dc:creator>
  <cp:lastModifiedBy>aaa</cp:lastModifiedBy>
  <dcterms:modified xsi:type="dcterms:W3CDTF">2024-03-11T15:10:47Z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