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A0" w:rsidRDefault="005B4BA0" w:rsidP="005B4BA0">
      <w:pPr>
        <w:spacing w:line="1200" w:lineRule="exact"/>
        <w:jc w:val="center"/>
        <w:rPr>
          <w:rFonts w:ascii="方正小标宋简体" w:eastAsia="方正小标宋简体"/>
          <w:bCs/>
          <w:color w:val="FF0000"/>
          <w:sz w:val="80"/>
          <w:szCs w:val="80"/>
        </w:rPr>
      </w:pPr>
    </w:p>
    <w:p w:rsidR="005B4BA0" w:rsidRPr="00055813" w:rsidRDefault="005B4BA0" w:rsidP="005B4BA0">
      <w:pPr>
        <w:spacing w:line="1200" w:lineRule="exact"/>
        <w:jc w:val="center"/>
        <w:rPr>
          <w:rFonts w:ascii="长城小标宋体" w:eastAsia="长城小标宋体"/>
          <w:b/>
          <w:bCs/>
          <w:spacing w:val="-4"/>
          <w:sz w:val="56"/>
          <w:szCs w:val="56"/>
        </w:rPr>
      </w:pPr>
      <w:r w:rsidRPr="00055813">
        <w:rPr>
          <w:rFonts w:ascii="长城小标宋体" w:eastAsia="长城小标宋体" w:hint="eastAsia"/>
          <w:b/>
          <w:bCs/>
          <w:color w:val="FF0000"/>
          <w:spacing w:val="-4"/>
          <w:sz w:val="56"/>
          <w:szCs w:val="56"/>
        </w:rPr>
        <w:t>绍兴市上虞区百官街道办事处文件</w:t>
      </w:r>
    </w:p>
    <w:p w:rsidR="005B4BA0" w:rsidRPr="00CE7EBD" w:rsidRDefault="005B4BA0" w:rsidP="005B4BA0">
      <w:pPr>
        <w:spacing w:line="560" w:lineRule="exact"/>
        <w:rPr>
          <w:rFonts w:ascii="仿宋_GB2312" w:eastAsia="仿宋_GB2312"/>
          <w:sz w:val="32"/>
          <w:szCs w:val="32"/>
        </w:rPr>
      </w:pPr>
    </w:p>
    <w:p w:rsidR="005B4BA0" w:rsidRPr="00CE7EBD" w:rsidRDefault="005B4BA0" w:rsidP="005B4BA0">
      <w:pPr>
        <w:spacing w:line="560" w:lineRule="exact"/>
        <w:rPr>
          <w:rFonts w:ascii="仿宋_GB2312" w:eastAsia="仿宋_GB2312"/>
          <w:sz w:val="32"/>
          <w:szCs w:val="32"/>
        </w:rPr>
      </w:pPr>
    </w:p>
    <w:p w:rsidR="005B4BA0" w:rsidRPr="00CE7EBD" w:rsidRDefault="005B4BA0" w:rsidP="005B4BA0">
      <w:pPr>
        <w:jc w:val="center"/>
        <w:rPr>
          <w:rFonts w:ascii="方正小标宋简体" w:eastAsia="方正小标宋简体"/>
          <w:kern w:val="10"/>
          <w:sz w:val="32"/>
          <w:szCs w:val="32"/>
        </w:rPr>
      </w:pPr>
      <w:r w:rsidRPr="00CE7EBD">
        <w:rPr>
          <w:rFonts w:ascii="仿宋_GB2312" w:eastAsia="仿宋_GB2312" w:hint="eastAsia"/>
          <w:sz w:val="32"/>
          <w:szCs w:val="32"/>
        </w:rPr>
        <w:t>百</w:t>
      </w:r>
      <w:r>
        <w:rPr>
          <w:rFonts w:ascii="仿宋_GB2312" w:eastAsia="仿宋_GB2312" w:hint="eastAsia"/>
          <w:sz w:val="32"/>
          <w:szCs w:val="32"/>
        </w:rPr>
        <w:t>办</w:t>
      </w:r>
      <w:r w:rsidRPr="00CE7EBD">
        <w:rPr>
          <w:rFonts w:ascii="仿宋_GB2312" w:eastAsia="仿宋_GB2312" w:hint="eastAsia"/>
          <w:sz w:val="32"/>
          <w:szCs w:val="32"/>
        </w:rPr>
        <w:t>〔20</w:t>
      </w:r>
      <w:r>
        <w:rPr>
          <w:rFonts w:ascii="仿宋_GB2312" w:eastAsia="仿宋_GB2312" w:hint="eastAsia"/>
          <w:sz w:val="32"/>
          <w:szCs w:val="32"/>
        </w:rPr>
        <w:t>21</w:t>
      </w:r>
      <w:r w:rsidRPr="00CE7EBD">
        <w:rPr>
          <w:rFonts w:ascii="仿宋_GB2312" w:eastAsia="仿宋_GB2312" w:hint="eastAsia"/>
          <w:sz w:val="32"/>
          <w:szCs w:val="32"/>
        </w:rPr>
        <w:t>〕</w:t>
      </w:r>
      <w:r>
        <w:rPr>
          <w:rFonts w:ascii="仿宋_GB2312" w:eastAsia="仿宋_GB2312" w:hint="eastAsia"/>
          <w:sz w:val="32"/>
          <w:szCs w:val="32"/>
        </w:rPr>
        <w:t>4</w:t>
      </w:r>
      <w:r w:rsidRPr="00CE7EBD">
        <w:rPr>
          <w:rFonts w:ascii="仿宋_GB2312" w:eastAsia="仿宋_GB2312" w:hint="eastAsia"/>
          <w:sz w:val="32"/>
          <w:szCs w:val="32"/>
        </w:rPr>
        <w:t>号</w:t>
      </w:r>
    </w:p>
    <w:p w:rsidR="005B4BA0" w:rsidRPr="00CE7EBD" w:rsidRDefault="00F700E5" w:rsidP="005B4BA0">
      <w:pPr>
        <w:spacing w:line="560" w:lineRule="exact"/>
        <w:jc w:val="center"/>
        <w:rPr>
          <w:rFonts w:ascii="长城仿宋" w:eastAsia="长城仿宋"/>
          <w:sz w:val="32"/>
          <w:szCs w:val="32"/>
        </w:rPr>
      </w:pPr>
      <w:r w:rsidRPr="00F700E5">
        <w:rPr>
          <w:sz w:val="32"/>
          <w:szCs w:val="32"/>
        </w:rPr>
        <w:pict>
          <v:line id="_x0000_s2050" style="position:absolute;left:0;text-align:left;z-index:251660288" from="0,10.2pt" to="441pt,10.2pt" strokecolor="#f30" strokeweight="4.5pt">
            <w10:wrap anchorx="page"/>
          </v:line>
        </w:pict>
      </w:r>
    </w:p>
    <w:p w:rsidR="005B4BA0" w:rsidRPr="00CE7EBD" w:rsidRDefault="005B4BA0" w:rsidP="005B4BA0">
      <w:pPr>
        <w:spacing w:line="560" w:lineRule="exact"/>
        <w:jc w:val="center"/>
        <w:rPr>
          <w:rFonts w:ascii="长城仿宋" w:eastAsia="长城仿宋"/>
          <w:sz w:val="32"/>
          <w:szCs w:val="32"/>
        </w:rPr>
      </w:pPr>
    </w:p>
    <w:p w:rsidR="00ED6E11" w:rsidRDefault="008A0896" w:rsidP="008A0896">
      <w:pPr>
        <w:pStyle w:val="a5"/>
        <w:spacing w:before="0" w:beforeAutospacing="0" w:after="0" w:afterAutospacing="0" w:line="560" w:lineRule="exact"/>
        <w:jc w:val="center"/>
        <w:rPr>
          <w:rFonts w:ascii="长城小标宋体" w:eastAsia="长城小标宋体" w:hAnsi="方正小标宋简体" w:cs="长城小标宋体"/>
          <w:kern w:val="2"/>
          <w:sz w:val="44"/>
          <w:szCs w:val="44"/>
        </w:rPr>
      </w:pPr>
      <w:r w:rsidRPr="008A0896">
        <w:rPr>
          <w:rFonts w:ascii="长城小标宋体" w:eastAsia="长城小标宋体" w:hAnsi="方正小标宋简体" w:cs="长城小标宋体" w:hint="eastAsia"/>
          <w:kern w:val="2"/>
          <w:sz w:val="44"/>
          <w:szCs w:val="44"/>
        </w:rPr>
        <w:t>关于进一步加强岁末年初消防安全工作的</w:t>
      </w:r>
    </w:p>
    <w:p w:rsidR="00E620BB" w:rsidRPr="008A0896" w:rsidRDefault="008A0896" w:rsidP="008A0896">
      <w:pPr>
        <w:pStyle w:val="a5"/>
        <w:spacing w:before="0" w:beforeAutospacing="0" w:after="0" w:afterAutospacing="0" w:line="560" w:lineRule="exact"/>
        <w:jc w:val="center"/>
        <w:rPr>
          <w:rFonts w:ascii="长城小标宋体" w:eastAsia="长城小标宋体" w:hAnsi="方正小标宋简体" w:cs="长城小标宋体"/>
          <w:kern w:val="2"/>
          <w:sz w:val="44"/>
          <w:szCs w:val="44"/>
        </w:rPr>
      </w:pPr>
      <w:r w:rsidRPr="008A0896">
        <w:rPr>
          <w:rFonts w:ascii="长城小标宋体" w:eastAsia="长城小标宋体" w:hAnsi="方正小标宋简体" w:cs="长城小标宋体" w:hint="eastAsia"/>
          <w:kern w:val="2"/>
          <w:sz w:val="44"/>
          <w:szCs w:val="44"/>
        </w:rPr>
        <w:t>通</w:t>
      </w:r>
      <w:r w:rsidR="00946FB7">
        <w:rPr>
          <w:rFonts w:hint="eastAsia"/>
          <w:kern w:val="2"/>
          <w:sz w:val="44"/>
          <w:szCs w:val="44"/>
        </w:rPr>
        <w:t xml:space="preserve">    </w:t>
      </w:r>
      <w:r w:rsidRPr="008A0896">
        <w:rPr>
          <w:rFonts w:ascii="长城小标宋体" w:eastAsia="长城小标宋体" w:hAnsi="方正小标宋简体" w:cs="长城小标宋体" w:hint="eastAsia"/>
          <w:kern w:val="2"/>
          <w:sz w:val="44"/>
          <w:szCs w:val="44"/>
        </w:rPr>
        <w:t>知</w:t>
      </w:r>
    </w:p>
    <w:p w:rsidR="00E620BB" w:rsidRPr="00435909" w:rsidRDefault="00E620BB" w:rsidP="00435909">
      <w:pPr>
        <w:tabs>
          <w:tab w:val="left" w:pos="3030"/>
        </w:tabs>
        <w:spacing w:line="560" w:lineRule="exact"/>
        <w:rPr>
          <w:rFonts w:ascii="长城小标宋体" w:eastAsia="长城小标宋体" w:hAnsi="方正小标宋简体" w:cs="长城小标宋体"/>
          <w:spacing w:val="-8"/>
          <w:sz w:val="44"/>
          <w:szCs w:val="44"/>
        </w:rPr>
      </w:pPr>
    </w:p>
    <w:p w:rsidR="00946FB7" w:rsidRPr="00946FB7" w:rsidRDefault="00946FB7" w:rsidP="00BB482A">
      <w:pPr>
        <w:spacing w:line="560" w:lineRule="exact"/>
        <w:rPr>
          <w:rFonts w:ascii="仿宋_GB2312" w:eastAsia="仿宋_GB2312"/>
          <w:sz w:val="32"/>
          <w:szCs w:val="32"/>
        </w:rPr>
      </w:pPr>
      <w:r w:rsidRPr="00946FB7">
        <w:rPr>
          <w:rFonts w:ascii="仿宋_GB2312" w:eastAsia="仿宋_GB2312" w:hint="eastAsia"/>
          <w:sz w:val="32"/>
          <w:szCs w:val="32"/>
        </w:rPr>
        <w:t>各村(居)、社区，街道各行业消安委，各企事业单位：</w:t>
      </w:r>
    </w:p>
    <w:p w:rsidR="00BB482A" w:rsidRPr="00BB482A" w:rsidRDefault="00BB482A" w:rsidP="00BB482A">
      <w:pPr>
        <w:spacing w:line="560" w:lineRule="exact"/>
        <w:ind w:firstLineChars="200" w:firstLine="640"/>
        <w:rPr>
          <w:rFonts w:ascii="仿宋_GB2312" w:eastAsia="仿宋_GB2312" w:hAnsi="仿宋" w:cs="仿宋_GB2312"/>
          <w:sz w:val="32"/>
          <w:szCs w:val="32"/>
        </w:rPr>
      </w:pPr>
      <w:r w:rsidRPr="00BB482A">
        <w:rPr>
          <w:rFonts w:ascii="仿宋_GB2312" w:eastAsia="仿宋_GB2312" w:hAnsi="仿宋" w:cs="仿宋_GB2312" w:hint="eastAsia"/>
          <w:sz w:val="32"/>
          <w:szCs w:val="32"/>
        </w:rPr>
        <w:t>目前正值冬春火灾防控关键时期，用火用电量快速增加，加之春节临近，各种聚会聚餐、节日庆典、商业促销等大型活动增多，各类致灾风险交织叠加。为吸取近期省内多起火灾事故教训，确保春节前后街道消防安全形势稳定，保障人民群众度过一个平安祥和的新春佳节。现就进一步加强岁末年初消防安全工作，明确如下：</w:t>
      </w:r>
    </w:p>
    <w:p w:rsidR="00BB482A" w:rsidRPr="00BB482A" w:rsidRDefault="00BB482A" w:rsidP="00BB482A">
      <w:pPr>
        <w:spacing w:line="560" w:lineRule="exact"/>
        <w:ind w:firstLineChars="196" w:firstLine="627"/>
        <w:rPr>
          <w:rFonts w:ascii="仿宋_GB2312" w:eastAsia="仿宋_GB2312" w:hAnsi="仿宋" w:cs="仿宋_GB2312"/>
          <w:color w:val="000000"/>
          <w:kern w:val="0"/>
          <w:sz w:val="32"/>
          <w:szCs w:val="32"/>
        </w:rPr>
      </w:pPr>
      <w:r w:rsidRPr="00BB482A">
        <w:rPr>
          <w:rFonts w:ascii="黑体" w:eastAsia="黑体" w:hAnsi="黑体" w:cs="仿宋_GB2312" w:hint="eastAsia"/>
          <w:bCs/>
          <w:sz w:val="32"/>
          <w:szCs w:val="32"/>
        </w:rPr>
        <w:t>一、持续深入推进沿街商铺安全隐患排查整治。</w:t>
      </w:r>
      <w:r w:rsidRPr="00BB482A">
        <w:rPr>
          <w:rFonts w:ascii="仿宋_GB2312" w:eastAsia="仿宋_GB2312" w:hAnsi="仿宋" w:cs="仿宋_GB2312" w:hint="eastAsia"/>
          <w:color w:val="000000"/>
          <w:kern w:val="0"/>
          <w:sz w:val="32"/>
          <w:szCs w:val="32"/>
        </w:rPr>
        <w:t>48个网格工作组要进一步落实责任，切实把沿街商铺安全隐患排查整治工作抓实抓细。要对辖区内沿街商铺的业态、存在的安全隐患</w:t>
      </w:r>
      <w:r w:rsidRPr="00BB482A">
        <w:rPr>
          <w:rFonts w:ascii="仿宋_GB2312" w:eastAsia="仿宋_GB2312" w:hAnsi="仿宋" w:cs="仿宋_GB2312" w:hint="eastAsia"/>
          <w:color w:val="000000"/>
          <w:kern w:val="0"/>
          <w:sz w:val="32"/>
          <w:szCs w:val="32"/>
        </w:rPr>
        <w:lastRenderedPageBreak/>
        <w:t>等再作一次系统梳理，确保底数清、情况明。对排查出来的安全隐患，要及时梳理汇总，形成问题清单、责任清单、整改清单和销号清单，及时督促经营主体落实整改，确保发现的问题隐患尽早消除。对完成整改的问题隐患，要及时输入微信小程序（见附件1）并做好台账资料的存档、报送工作（见附件2），确保闭环销号、落实长效。</w:t>
      </w:r>
    </w:p>
    <w:p w:rsidR="00BB482A" w:rsidRPr="00BB482A" w:rsidRDefault="00BB482A" w:rsidP="00BB482A">
      <w:pPr>
        <w:spacing w:line="560" w:lineRule="exact"/>
        <w:ind w:firstLineChars="196" w:firstLine="627"/>
        <w:rPr>
          <w:rFonts w:ascii="仿宋_GB2312" w:eastAsia="仿宋_GB2312" w:hAnsi="仿宋" w:cs="仿宋_GB2312"/>
          <w:sz w:val="32"/>
          <w:szCs w:val="32"/>
        </w:rPr>
      </w:pPr>
      <w:r w:rsidRPr="00BB482A">
        <w:rPr>
          <w:rFonts w:ascii="黑体" w:eastAsia="黑体" w:hAnsi="黑体" w:cs="仿宋_GB2312" w:hint="eastAsia"/>
          <w:bCs/>
          <w:sz w:val="32"/>
          <w:szCs w:val="32"/>
        </w:rPr>
        <w:t>二、加强楼道杂物清理整治。</w:t>
      </w:r>
      <w:r w:rsidRPr="00BB482A">
        <w:rPr>
          <w:rFonts w:ascii="仿宋_GB2312" w:eastAsia="仿宋_GB2312" w:hAnsi="仿宋" w:cs="仿宋_GB2312" w:hint="eastAsia"/>
          <w:sz w:val="32"/>
          <w:szCs w:val="32"/>
        </w:rPr>
        <w:t>楼道是居民生活的“必经路”，也是保障安全的“生命路”。要结合春节辞旧迎新的风俗习惯，组织开展“三清”活动（即清理厨房、阳台、走道），发动群众自觉清理在公共区域堆放的杂物和违规停放充电的电动自行车，及时消除火灾隐患，防止因燃放烟花爆竹、生活用火不慎等引火致灾。要组织开展消防宣传进家庭活动，以典型事故案例，向群众讲清楼道消防安全的社会责任和法律责任。要推动实行“楼长制”，发展消防安全“吹哨人”，鼓励群众及时排查整改身边的火灾隐患。</w:t>
      </w:r>
    </w:p>
    <w:p w:rsidR="00BB482A" w:rsidRPr="00BB482A" w:rsidRDefault="00BB482A" w:rsidP="00BB482A">
      <w:pPr>
        <w:spacing w:line="560" w:lineRule="exact"/>
        <w:ind w:firstLineChars="196" w:firstLine="627"/>
        <w:rPr>
          <w:rFonts w:ascii="仿宋_GB2312" w:eastAsia="仿宋_GB2312" w:hAnsi="仿宋" w:cs="仿宋_GB2312"/>
          <w:sz w:val="32"/>
          <w:szCs w:val="32"/>
        </w:rPr>
      </w:pPr>
      <w:r w:rsidRPr="00BB482A">
        <w:rPr>
          <w:rFonts w:ascii="黑体" w:eastAsia="黑体" w:hAnsi="黑体" w:cs="仿宋_GB2312" w:hint="eastAsia"/>
          <w:bCs/>
          <w:sz w:val="32"/>
          <w:szCs w:val="32"/>
        </w:rPr>
        <w:t>三、加强用火用电用气管理。</w:t>
      </w:r>
      <w:r w:rsidRPr="00BB482A">
        <w:rPr>
          <w:rFonts w:ascii="仿宋_GB2312" w:eastAsia="仿宋_GB2312" w:hAnsi="仿宋" w:cs="仿宋_GB2312" w:hint="eastAsia"/>
          <w:sz w:val="32"/>
          <w:szCs w:val="32"/>
        </w:rPr>
        <w:t>在用火层面，要提倡文明祭祀，倡导用植树、献花等文明方式寄托哀思；禁止在公墓、陵园外和小区、居民楼内焚烧纸钱，严防火灾事故发生；祭扫点烛、燃香、烧纸、燃放鞭炮时，应远离公共建筑、文物保护单位、消防安全重点单位、易燃易爆场所、山林、草原等，并清理周围可燃物和现场看护，防止灰烬复燃或飞火引发火灾。在用电层面，不乱拉乱接电线，不超负荷用电，规范电线敷设，</w:t>
      </w:r>
      <w:r w:rsidRPr="00BB482A">
        <w:rPr>
          <w:rFonts w:ascii="仿宋_GB2312" w:eastAsia="仿宋_GB2312" w:hAnsi="仿宋" w:cs="仿宋_GB2312" w:hint="eastAsia"/>
          <w:sz w:val="32"/>
          <w:szCs w:val="32"/>
        </w:rPr>
        <w:lastRenderedPageBreak/>
        <w:t>选用合格电器，注意维修保养，配电柜（配电盘）、取暖电器等远离可燃物，外出或歇业要关闭电源。在用气层面，使用燃气等明火要做到人离火熄，正确使用、经常检查燃气设施和用具，燃气阀门、接头和管路连接松动、老化要及时维修、更换。</w:t>
      </w:r>
    </w:p>
    <w:p w:rsidR="00BB482A" w:rsidRPr="00BB482A" w:rsidRDefault="00BB482A" w:rsidP="00BB482A">
      <w:pPr>
        <w:spacing w:line="560" w:lineRule="exact"/>
        <w:ind w:firstLineChars="200" w:firstLine="640"/>
        <w:rPr>
          <w:rFonts w:ascii="仿宋_GB2312" w:eastAsia="仿宋_GB2312" w:hAnsi="仿宋"/>
          <w:sz w:val="32"/>
          <w:szCs w:val="32"/>
        </w:rPr>
      </w:pPr>
      <w:r w:rsidRPr="00BB482A">
        <w:rPr>
          <w:rFonts w:ascii="黑体" w:eastAsia="黑体" w:hAnsi="黑体" w:cs="仿宋_GB2312" w:hint="eastAsia"/>
          <w:bCs/>
          <w:sz w:val="32"/>
          <w:szCs w:val="32"/>
        </w:rPr>
        <w:t>四、加强小场所火灾防控工作。</w:t>
      </w:r>
      <w:r w:rsidRPr="00BB482A">
        <w:rPr>
          <w:rFonts w:ascii="仿宋_GB2312" w:eastAsia="仿宋_GB2312" w:hAnsi="仿宋" w:cs="仿宋_GB2312" w:hint="eastAsia"/>
          <w:sz w:val="32"/>
          <w:szCs w:val="32"/>
        </w:rPr>
        <w:t>要加强城郊结合部、沿街店面房小餐饮、小旅馆、小娱乐及居住出租房、宗教庙宇等场所消防安全检查，及时督促开展隐患自查自改。针对遮挡、堵塞窗口的违规设置广告牌和全封闭式防盗窗，要督促改造，便于从内部快速打开，及时打通逃生路径；针对违规住人，必须督促立即搬离、清理寝具；针对疏散通道和楼梯，必须采用不燃材料作为楼梯构件，通道严禁覆盖易燃装修材料，有条件的在楼层间设置防火分隔。要及时清理私拉乱接电线及违规电器产品，规范电气和燃气安全管理，有条件的鼓励采用灭弧式智慧用电、燃气智能控制等新技术。居民住宅物业服务企业应加强消防管理，每日开展防火检查、巡查，及时消除火灾隐患。建筑工地应安排专人值班巡查，清除工地及住宿场所周边可燃物，确保消防设施完整好用。</w:t>
      </w:r>
    </w:p>
    <w:p w:rsidR="00BB482A" w:rsidRPr="00BB482A" w:rsidRDefault="00BB482A" w:rsidP="00BB482A">
      <w:pPr>
        <w:pStyle w:val="NormalIndent1"/>
        <w:spacing w:line="560" w:lineRule="exact"/>
        <w:ind w:firstLine="640"/>
        <w:rPr>
          <w:rFonts w:ascii="仿宋_GB2312" w:hAnsi="仿宋"/>
          <w:szCs w:val="32"/>
        </w:rPr>
      </w:pPr>
      <w:r w:rsidRPr="00BB482A">
        <w:rPr>
          <w:rFonts w:ascii="黑体" w:eastAsia="黑体" w:hAnsi="黑体" w:hint="eastAsia"/>
          <w:bCs/>
          <w:szCs w:val="32"/>
        </w:rPr>
        <w:t>五、加强消防安全宣传。</w:t>
      </w:r>
      <w:r w:rsidRPr="00BB482A">
        <w:rPr>
          <w:rFonts w:ascii="仿宋_GB2312" w:hAnsi="仿宋" w:hint="eastAsia"/>
          <w:szCs w:val="32"/>
        </w:rPr>
        <w:t>要广泛开展群众性的消防安全宣传教育工作，运用宣传栏、黑板报、电子屏、广播、视频等宣传工具，努力提高公众的安全意识，营造平安祥和的氛围。要组织人员将《致广大市民加强冬季火灾事故防范的一封信》分发给辖区内居民群众，切实提高全民消防安全意识，营造浓厚</w:t>
      </w:r>
      <w:r w:rsidRPr="00BB482A">
        <w:rPr>
          <w:rFonts w:ascii="仿宋_GB2312" w:hAnsi="仿宋" w:hint="eastAsia"/>
          <w:szCs w:val="32"/>
        </w:rPr>
        <w:lastRenderedPageBreak/>
        <w:t>的消防安全宣传氛围。</w:t>
      </w:r>
      <w:r w:rsidRPr="00BB482A">
        <w:rPr>
          <w:rFonts w:ascii="黑体" w:eastAsia="黑体" w:hAnsi="黑体" w:hint="eastAsia"/>
          <w:szCs w:val="32"/>
        </w:rPr>
        <w:t>（请各村居、社区自行到街道一楼西首会议室根据辖区户数领取《公开信》，并分发到每户居民,《公开信》每一小叠为100份。）</w:t>
      </w:r>
    </w:p>
    <w:p w:rsidR="00BB482A" w:rsidRPr="00BB482A" w:rsidRDefault="00BB482A" w:rsidP="008A6462">
      <w:pPr>
        <w:spacing w:line="560" w:lineRule="exact"/>
        <w:ind w:firstLineChars="200" w:firstLine="640"/>
        <w:rPr>
          <w:rFonts w:ascii="仿宋_GB2312" w:eastAsia="仿宋_GB2312"/>
          <w:sz w:val="32"/>
          <w:szCs w:val="32"/>
        </w:rPr>
      </w:pPr>
      <w:r w:rsidRPr="008A6462">
        <w:rPr>
          <w:rFonts w:ascii="黑体" w:eastAsia="黑体" w:hAnsi="黑体" w:hint="eastAsia"/>
          <w:bCs/>
          <w:sz w:val="32"/>
          <w:szCs w:val="32"/>
        </w:rPr>
        <w:t>六、加强应急值班工作。</w:t>
      </w:r>
      <w:r w:rsidRPr="00BB482A">
        <w:rPr>
          <w:rFonts w:ascii="仿宋_GB2312" w:eastAsia="仿宋_GB2312" w:hAnsi="仿宋" w:cs="仿宋_GB2312" w:hint="eastAsia"/>
          <w:sz w:val="32"/>
          <w:szCs w:val="32"/>
        </w:rPr>
        <w:t>要加强节日期间的值班值守工作，认真落实24小时值班制度，确保通信联络畅通。各单位要根据辖区实际配足应急备勤力量，遇有突发事件，立即启动应急预案，妥善进行处置，同时迅速上报街道办事处。值班室电话：82214743。</w:t>
      </w:r>
    </w:p>
    <w:p w:rsidR="00946FB7" w:rsidRPr="00BB482A" w:rsidRDefault="00946FB7" w:rsidP="00BB482A">
      <w:pPr>
        <w:pStyle w:val="NormalIndent1"/>
        <w:spacing w:line="560" w:lineRule="exact"/>
        <w:ind w:firstLine="640"/>
        <w:rPr>
          <w:rFonts w:ascii="仿宋_GB2312"/>
          <w:szCs w:val="32"/>
        </w:rPr>
      </w:pPr>
    </w:p>
    <w:p w:rsidR="006C6616" w:rsidRDefault="00946FB7" w:rsidP="006C6616">
      <w:pPr>
        <w:spacing w:line="560" w:lineRule="exact"/>
        <w:ind w:firstLineChars="200" w:firstLine="640"/>
        <w:rPr>
          <w:rFonts w:ascii="仿宋_GB2312" w:eastAsia="仿宋_GB2312"/>
          <w:sz w:val="32"/>
          <w:szCs w:val="32"/>
        </w:rPr>
      </w:pPr>
      <w:r w:rsidRPr="00946FB7">
        <w:rPr>
          <w:rFonts w:ascii="仿宋_GB2312" w:eastAsia="仿宋_GB2312" w:hint="eastAsia"/>
          <w:sz w:val="32"/>
          <w:szCs w:val="32"/>
        </w:rPr>
        <w:t>附件</w:t>
      </w:r>
      <w:r w:rsidR="006C6616">
        <w:rPr>
          <w:rFonts w:ascii="仿宋_GB2312" w:eastAsia="仿宋_GB2312" w:hint="eastAsia"/>
          <w:sz w:val="32"/>
          <w:szCs w:val="32"/>
        </w:rPr>
        <w:t>：</w:t>
      </w:r>
      <w:r w:rsidRPr="00946FB7">
        <w:rPr>
          <w:rFonts w:ascii="仿宋_GB2312" w:eastAsia="仿宋_GB2312" w:hint="eastAsia"/>
          <w:sz w:val="32"/>
          <w:szCs w:val="32"/>
        </w:rPr>
        <w:t>1</w:t>
      </w:r>
      <w:r w:rsidR="006C6616">
        <w:rPr>
          <w:rFonts w:ascii="仿宋_GB2312" w:eastAsia="仿宋_GB2312" w:hint="eastAsia"/>
          <w:sz w:val="32"/>
          <w:szCs w:val="32"/>
        </w:rPr>
        <w:t>.</w:t>
      </w:r>
      <w:r w:rsidRPr="00946FB7">
        <w:rPr>
          <w:rFonts w:ascii="仿宋_GB2312" w:eastAsia="仿宋_GB2312" w:hint="eastAsia"/>
          <w:sz w:val="32"/>
          <w:szCs w:val="32"/>
        </w:rPr>
        <w:t>沿街商铺问题整改日报表</w:t>
      </w:r>
    </w:p>
    <w:p w:rsidR="006C6616" w:rsidRDefault="006C6616" w:rsidP="006C6616">
      <w:pPr>
        <w:spacing w:line="560" w:lineRule="exact"/>
        <w:ind w:firstLineChars="500" w:firstLine="1600"/>
        <w:rPr>
          <w:rFonts w:ascii="仿宋_GB2312" w:eastAsia="仿宋_GB2312"/>
          <w:sz w:val="32"/>
          <w:szCs w:val="32"/>
        </w:rPr>
      </w:pPr>
      <w:r>
        <w:rPr>
          <w:rFonts w:ascii="仿宋_GB2312" w:eastAsia="仿宋_GB2312" w:hint="eastAsia"/>
          <w:sz w:val="32"/>
          <w:szCs w:val="32"/>
        </w:rPr>
        <w:t>2.</w:t>
      </w:r>
      <w:r w:rsidR="00946FB7" w:rsidRPr="00946FB7">
        <w:rPr>
          <w:rFonts w:ascii="仿宋_GB2312" w:eastAsia="仿宋_GB2312" w:hint="eastAsia"/>
          <w:sz w:val="32"/>
          <w:szCs w:val="32"/>
        </w:rPr>
        <w:t>百官街道沿街商铺问题隐患整改统计表</w:t>
      </w:r>
    </w:p>
    <w:p w:rsidR="00946FB7" w:rsidRDefault="006C6616" w:rsidP="006C6616">
      <w:pPr>
        <w:spacing w:line="560" w:lineRule="exact"/>
        <w:ind w:firstLineChars="500" w:firstLine="1600"/>
        <w:rPr>
          <w:rFonts w:ascii="仿宋_GB2312" w:eastAsia="仿宋_GB2312"/>
          <w:sz w:val="32"/>
          <w:szCs w:val="32"/>
        </w:rPr>
      </w:pPr>
      <w:r>
        <w:rPr>
          <w:rFonts w:ascii="仿宋_GB2312" w:eastAsia="仿宋_GB2312" w:hint="eastAsia"/>
          <w:sz w:val="32"/>
          <w:szCs w:val="32"/>
        </w:rPr>
        <w:t>3.</w:t>
      </w:r>
      <w:r w:rsidR="00946FB7" w:rsidRPr="00946FB7">
        <w:rPr>
          <w:rFonts w:ascii="仿宋_GB2312" w:eastAsia="仿宋_GB2312" w:hint="eastAsia"/>
          <w:sz w:val="32"/>
          <w:szCs w:val="32"/>
        </w:rPr>
        <w:t>致广大市民加强冬季火灾事故防范的一封信</w:t>
      </w:r>
    </w:p>
    <w:p w:rsidR="000D3152" w:rsidRDefault="00006BE1" w:rsidP="00946FB7">
      <w:pPr>
        <w:tabs>
          <w:tab w:val="left" w:pos="735"/>
        </w:tabs>
        <w:spacing w:line="560" w:lineRule="exact"/>
        <w:ind w:firstLineChars="200" w:firstLine="640"/>
        <w:rPr>
          <w:rFonts w:ascii="仿宋_GB2312" w:eastAsia="仿宋_GB2312"/>
          <w:sz w:val="32"/>
          <w:szCs w:val="32"/>
        </w:rPr>
      </w:pPr>
      <w:r>
        <w:rPr>
          <w:rFonts w:ascii="仿宋_GB2312" w:eastAsia="仿宋_GB2312"/>
          <w:noProof/>
          <w:sz w:val="32"/>
          <w:szCs w:val="32"/>
        </w:rPr>
        <w:drawing>
          <wp:anchor distT="0" distB="0" distL="114300" distR="114300" simplePos="0" relativeHeight="251661312" behindDoc="1" locked="0" layoutInCell="1" allowOverlap="1">
            <wp:simplePos x="0" y="0"/>
            <wp:positionH relativeFrom="column">
              <wp:posOffset>2811145</wp:posOffset>
            </wp:positionH>
            <wp:positionV relativeFrom="paragraph">
              <wp:posOffset>182245</wp:posOffset>
            </wp:positionV>
            <wp:extent cx="1762125" cy="1781175"/>
            <wp:effectExtent l="0" t="0" r="0" b="0"/>
            <wp:wrapNone/>
            <wp:docPr id="7" name="图片 7" descr="4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副本"/>
                    <pic:cNvPicPr>
                      <a:picLocks noChangeAspect="1" noChangeArrowheads="1"/>
                    </pic:cNvPicPr>
                  </pic:nvPicPr>
                  <pic:blipFill>
                    <a:blip r:embed="rId7" cstate="print"/>
                    <a:srcRect/>
                    <a:stretch>
                      <a:fillRect/>
                    </a:stretch>
                  </pic:blipFill>
                  <pic:spPr bwMode="auto">
                    <a:xfrm>
                      <a:off x="0" y="0"/>
                      <a:ext cx="1762125" cy="1781175"/>
                    </a:xfrm>
                    <a:prstGeom prst="rect">
                      <a:avLst/>
                    </a:prstGeom>
                    <a:noFill/>
                    <a:ln w="9525">
                      <a:noFill/>
                      <a:miter lim="800000"/>
                      <a:headEnd/>
                      <a:tailEnd/>
                    </a:ln>
                  </pic:spPr>
                </pic:pic>
              </a:graphicData>
            </a:graphic>
          </wp:anchor>
        </w:drawing>
      </w:r>
    </w:p>
    <w:p w:rsidR="00666954" w:rsidRPr="0026067F" w:rsidRDefault="00666954" w:rsidP="00946FB7">
      <w:pPr>
        <w:tabs>
          <w:tab w:val="left" w:pos="735"/>
        </w:tabs>
        <w:spacing w:line="560" w:lineRule="exact"/>
        <w:ind w:firstLineChars="200" w:firstLine="640"/>
        <w:rPr>
          <w:rFonts w:ascii="仿宋_GB2312" w:eastAsia="仿宋_GB2312"/>
          <w:sz w:val="32"/>
          <w:szCs w:val="32"/>
        </w:rPr>
      </w:pPr>
    </w:p>
    <w:p w:rsidR="006C6616" w:rsidRDefault="006C6616" w:rsidP="006C3C49">
      <w:pPr>
        <w:tabs>
          <w:tab w:val="left" w:pos="5085"/>
        </w:tabs>
        <w:spacing w:line="560" w:lineRule="exact"/>
        <w:ind w:firstLineChars="1100" w:firstLine="3520"/>
        <w:rPr>
          <w:rFonts w:ascii="仿宋_GB2312" w:eastAsia="仿宋_GB2312"/>
          <w:sz w:val="32"/>
          <w:szCs w:val="32"/>
        </w:rPr>
      </w:pPr>
    </w:p>
    <w:p w:rsidR="00E620BB" w:rsidRDefault="00666954" w:rsidP="006C3C49">
      <w:pPr>
        <w:tabs>
          <w:tab w:val="left" w:pos="5085"/>
        </w:tabs>
        <w:spacing w:line="560" w:lineRule="exact"/>
        <w:ind w:firstLineChars="1100" w:firstLine="3520"/>
        <w:rPr>
          <w:rFonts w:ascii="仿宋_GB2312" w:eastAsia="仿宋_GB2312"/>
          <w:sz w:val="32"/>
          <w:szCs w:val="32"/>
        </w:rPr>
      </w:pPr>
      <w:r>
        <w:rPr>
          <w:rFonts w:ascii="仿宋_GB2312" w:eastAsia="仿宋_GB2312" w:hint="eastAsia"/>
          <w:sz w:val="32"/>
          <w:szCs w:val="32"/>
        </w:rPr>
        <w:t>绍兴市上虞区百官街道办事处</w:t>
      </w:r>
    </w:p>
    <w:p w:rsidR="00666954" w:rsidRPr="00666954" w:rsidRDefault="00666954" w:rsidP="006C3C49">
      <w:pPr>
        <w:tabs>
          <w:tab w:val="left" w:pos="5085"/>
        </w:tabs>
        <w:spacing w:line="560" w:lineRule="exact"/>
        <w:ind w:firstLineChars="1450" w:firstLine="4640"/>
        <w:rPr>
          <w:rFonts w:ascii="仿宋_GB2312" w:eastAsia="仿宋_GB2312"/>
          <w:sz w:val="32"/>
          <w:szCs w:val="32"/>
        </w:rPr>
      </w:pPr>
      <w:r>
        <w:rPr>
          <w:rFonts w:ascii="仿宋_GB2312" w:eastAsia="仿宋_GB2312" w:hint="eastAsia"/>
          <w:sz w:val="32"/>
          <w:szCs w:val="32"/>
        </w:rPr>
        <w:t>2021年1月</w:t>
      </w:r>
      <w:r w:rsidR="004B7ED5">
        <w:rPr>
          <w:rFonts w:ascii="仿宋_GB2312" w:eastAsia="仿宋_GB2312" w:hint="eastAsia"/>
          <w:sz w:val="32"/>
          <w:szCs w:val="32"/>
        </w:rPr>
        <w:t>26</w:t>
      </w:r>
      <w:r>
        <w:rPr>
          <w:rFonts w:ascii="仿宋_GB2312" w:eastAsia="仿宋_GB2312" w:hint="eastAsia"/>
          <w:sz w:val="32"/>
          <w:szCs w:val="32"/>
        </w:rPr>
        <w:t>日</w:t>
      </w:r>
    </w:p>
    <w:p w:rsidR="00AC0068" w:rsidRDefault="00946FB7" w:rsidP="00AC0068">
      <w:pPr>
        <w:spacing w:line="560" w:lineRule="exact"/>
        <w:rPr>
          <w:rFonts w:ascii="仿宋_GB2312" w:eastAsia="仿宋_GB2312" w:hAnsi="仿宋_GB2312" w:cs="仿宋_GB2312"/>
          <w:sz w:val="32"/>
          <w:szCs w:val="32"/>
        </w:rPr>
      </w:pPr>
      <w:r>
        <w:rPr>
          <w:sz w:val="32"/>
          <w:szCs w:val="32"/>
        </w:rPr>
        <w:br w:type="column"/>
      </w:r>
      <w:r w:rsidR="00AC0068">
        <w:rPr>
          <w:rFonts w:ascii="仿宋_GB2312" w:eastAsia="仿宋_GB2312" w:hAnsi="仿宋_GB2312" w:cs="仿宋_GB2312" w:hint="eastAsia"/>
          <w:sz w:val="32"/>
          <w:szCs w:val="32"/>
        </w:rPr>
        <w:lastRenderedPageBreak/>
        <w:t>附件1：</w:t>
      </w:r>
    </w:p>
    <w:p w:rsidR="00AC0068" w:rsidRDefault="00AC0068" w:rsidP="00AC0068">
      <w:pPr>
        <w:pStyle w:val="NormalIndent1"/>
        <w:ind w:firstLine="880"/>
        <w:rPr>
          <w:rFonts w:ascii="黑体" w:eastAsia="黑体" w:hAnsi="黑体" w:cs="黑体"/>
          <w:sz w:val="44"/>
          <w:szCs w:val="44"/>
        </w:rPr>
      </w:pPr>
    </w:p>
    <w:p w:rsidR="00AC0068" w:rsidRDefault="00AC0068" w:rsidP="00AC0068">
      <w:pPr>
        <w:pStyle w:val="NormalIndent1"/>
        <w:ind w:firstLine="880"/>
        <w:rPr>
          <w:rFonts w:ascii="黑体" w:eastAsia="黑体" w:hAnsi="黑体" w:cs="黑体"/>
          <w:sz w:val="44"/>
          <w:szCs w:val="44"/>
        </w:rPr>
      </w:pPr>
      <w:r>
        <w:rPr>
          <w:rFonts w:ascii="黑体" w:eastAsia="黑体" w:hAnsi="黑体" w:cs="黑体" w:hint="eastAsia"/>
          <w:noProof/>
          <w:sz w:val="44"/>
          <w:szCs w:val="44"/>
        </w:rPr>
        <w:drawing>
          <wp:inline distT="0" distB="0" distL="0" distR="0">
            <wp:extent cx="4067175" cy="4686300"/>
            <wp:effectExtent l="19050" t="0" r="9525" b="0"/>
            <wp:docPr id="1" name="图片 2" descr="ec48e04b967b415d467efd2f9a393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ec48e04b967b415d467efd2f9a393e7"/>
                    <pic:cNvPicPr>
                      <a:picLocks noChangeAspect="1" noChangeArrowheads="1"/>
                    </pic:cNvPicPr>
                  </pic:nvPicPr>
                  <pic:blipFill>
                    <a:blip r:embed="rId8"/>
                    <a:srcRect/>
                    <a:stretch>
                      <a:fillRect/>
                    </a:stretch>
                  </pic:blipFill>
                  <pic:spPr bwMode="auto">
                    <a:xfrm>
                      <a:off x="0" y="0"/>
                      <a:ext cx="4067175" cy="4686300"/>
                    </a:xfrm>
                    <a:prstGeom prst="rect">
                      <a:avLst/>
                    </a:prstGeom>
                    <a:noFill/>
                    <a:ln w="9525" cmpd="sng">
                      <a:noFill/>
                      <a:miter lim="800000"/>
                      <a:headEnd/>
                      <a:tailEnd/>
                    </a:ln>
                    <a:effectLst/>
                  </pic:spPr>
                </pic:pic>
              </a:graphicData>
            </a:graphic>
          </wp:inline>
        </w:drawing>
      </w:r>
    </w:p>
    <w:p w:rsidR="00AC0068" w:rsidRDefault="00AC0068" w:rsidP="00AC0068">
      <w:pPr>
        <w:pStyle w:val="NormalIndent1"/>
        <w:ind w:firstLine="880"/>
        <w:rPr>
          <w:rFonts w:ascii="黑体" w:eastAsia="黑体" w:hAnsi="黑体" w:cs="黑体"/>
          <w:sz w:val="44"/>
          <w:szCs w:val="44"/>
        </w:rPr>
      </w:pPr>
    </w:p>
    <w:p w:rsidR="00AC0068" w:rsidRDefault="00AC0068" w:rsidP="00AC0068">
      <w:pPr>
        <w:jc w:val="center"/>
        <w:rPr>
          <w:rFonts w:ascii="仿宋_GB2312" w:eastAsia="仿宋_GB2312"/>
          <w:sz w:val="32"/>
          <w:szCs w:val="32"/>
        </w:rPr>
      </w:pPr>
    </w:p>
    <w:p w:rsidR="00AC0068" w:rsidRDefault="00AC0068" w:rsidP="00AC0068">
      <w:pPr>
        <w:jc w:val="center"/>
        <w:rPr>
          <w:rFonts w:ascii="仿宋_GB2312" w:eastAsia="仿宋_GB2312"/>
          <w:sz w:val="32"/>
          <w:szCs w:val="32"/>
        </w:rPr>
      </w:pPr>
    </w:p>
    <w:p w:rsidR="00B65024" w:rsidRDefault="00B65024" w:rsidP="00B65024">
      <w:pPr>
        <w:rPr>
          <w:rFonts w:ascii="仿宋_GB2312" w:eastAsia="仿宋_GB2312"/>
          <w:sz w:val="32"/>
          <w:szCs w:val="32"/>
        </w:rPr>
      </w:pPr>
    </w:p>
    <w:p w:rsidR="00B65024" w:rsidRDefault="00B65024" w:rsidP="00B65024">
      <w:pPr>
        <w:rPr>
          <w:rFonts w:ascii="仿宋_GB2312" w:eastAsia="仿宋_GB2312"/>
          <w:sz w:val="32"/>
          <w:szCs w:val="32"/>
        </w:rPr>
        <w:sectPr w:rsidR="00B65024" w:rsidSect="00ED6E11">
          <w:footerReference w:type="even" r:id="rId9"/>
          <w:footerReference w:type="default" r:id="rId10"/>
          <w:pgSz w:w="11906" w:h="16838"/>
          <w:pgMar w:top="2098" w:right="1474" w:bottom="1985" w:left="1588" w:header="851" w:footer="992" w:gutter="0"/>
          <w:pgNumType w:fmt="numberInDash"/>
          <w:cols w:space="425"/>
          <w:docGrid w:type="linesAndChars" w:linePitch="381"/>
        </w:sectPr>
      </w:pPr>
    </w:p>
    <w:p w:rsidR="00B65024" w:rsidRDefault="00B65024" w:rsidP="00B65024">
      <w:pPr>
        <w:rPr>
          <w:rFonts w:ascii="仿宋_GB2312" w:eastAsia="仿宋_GB2312"/>
          <w:sz w:val="32"/>
          <w:szCs w:val="32"/>
        </w:rPr>
      </w:pPr>
      <w:r>
        <w:rPr>
          <w:rFonts w:ascii="仿宋_GB2312" w:eastAsia="仿宋_GB2312" w:hint="eastAsia"/>
          <w:sz w:val="32"/>
          <w:szCs w:val="32"/>
        </w:rPr>
        <w:lastRenderedPageBreak/>
        <w:t>附件2：</w:t>
      </w:r>
    </w:p>
    <w:p w:rsidR="00B65024" w:rsidRPr="00B65024" w:rsidRDefault="00B65024" w:rsidP="00B65024">
      <w:pPr>
        <w:jc w:val="center"/>
        <w:rPr>
          <w:rFonts w:ascii="黑体" w:eastAsia="黑体" w:hAnsi="黑体" w:cs="方正小标宋_GBK"/>
          <w:sz w:val="44"/>
          <w:szCs w:val="44"/>
        </w:rPr>
      </w:pPr>
      <w:r w:rsidRPr="00B65024">
        <w:rPr>
          <w:rFonts w:ascii="黑体" w:eastAsia="黑体" w:hAnsi="黑体" w:cs="方正小标宋_GBK" w:hint="eastAsia"/>
          <w:sz w:val="44"/>
          <w:szCs w:val="44"/>
        </w:rPr>
        <w:t>百官街道沿街商铺问题隐患整改统计表（</w:t>
      </w:r>
      <w:r w:rsidRPr="00B65024">
        <w:rPr>
          <w:rFonts w:ascii="黑体" w:eastAsia="黑体" w:hAnsi="黑体" w:cs="方正小标宋_GBK" w:hint="eastAsia"/>
          <w:sz w:val="44"/>
          <w:szCs w:val="44"/>
          <w:u w:val="single"/>
        </w:rPr>
        <w:t xml:space="preserve">       </w:t>
      </w:r>
      <w:r w:rsidRPr="00B65024">
        <w:rPr>
          <w:rFonts w:ascii="黑体" w:eastAsia="黑体" w:hAnsi="黑体" w:cs="方正小标宋_GBK" w:hint="eastAsia"/>
          <w:sz w:val="44"/>
          <w:szCs w:val="44"/>
        </w:rPr>
        <w:t>村居、社区）</w:t>
      </w:r>
    </w:p>
    <w:tbl>
      <w:tblPr>
        <w:tblStyle w:val="aa"/>
        <w:tblW w:w="14050" w:type="dxa"/>
        <w:tblLayout w:type="fixed"/>
        <w:tblLook w:val="0000"/>
      </w:tblPr>
      <w:tblGrid>
        <w:gridCol w:w="818"/>
        <w:gridCol w:w="1651"/>
        <w:gridCol w:w="1640"/>
        <w:gridCol w:w="3590"/>
        <w:gridCol w:w="3866"/>
        <w:gridCol w:w="2485"/>
      </w:tblGrid>
      <w:tr w:rsidR="00B65024" w:rsidTr="00382884">
        <w:trPr>
          <w:trHeight w:val="723"/>
        </w:trPr>
        <w:tc>
          <w:tcPr>
            <w:tcW w:w="818" w:type="dxa"/>
            <w:vAlign w:val="center"/>
          </w:tcPr>
          <w:p w:rsidR="00B65024" w:rsidRPr="00B65024" w:rsidRDefault="00B65024" w:rsidP="00382884">
            <w:pPr>
              <w:jc w:val="center"/>
              <w:rPr>
                <w:rFonts w:ascii="仿宋_GB2312" w:eastAsia="仿宋_GB2312" w:hAnsi="黑体" w:cs="黑体"/>
                <w:szCs w:val="28"/>
              </w:rPr>
            </w:pPr>
            <w:r w:rsidRPr="00B65024">
              <w:rPr>
                <w:rFonts w:ascii="仿宋_GB2312" w:eastAsia="仿宋_GB2312" w:hAnsi="黑体" w:cs="黑体" w:hint="eastAsia"/>
                <w:szCs w:val="28"/>
              </w:rPr>
              <w:t>序号</w:t>
            </w:r>
          </w:p>
        </w:tc>
        <w:tc>
          <w:tcPr>
            <w:tcW w:w="1651" w:type="dxa"/>
            <w:vAlign w:val="center"/>
          </w:tcPr>
          <w:p w:rsidR="00B65024" w:rsidRPr="00B65024" w:rsidRDefault="00B65024" w:rsidP="00382884">
            <w:pPr>
              <w:jc w:val="center"/>
              <w:rPr>
                <w:rFonts w:ascii="仿宋_GB2312" w:eastAsia="仿宋_GB2312" w:hAnsi="黑体" w:cs="黑体"/>
                <w:szCs w:val="28"/>
              </w:rPr>
            </w:pPr>
            <w:r w:rsidRPr="00B65024">
              <w:rPr>
                <w:rFonts w:ascii="仿宋_GB2312" w:eastAsia="仿宋_GB2312" w:hAnsi="黑体" w:cs="黑体" w:hint="eastAsia"/>
                <w:szCs w:val="28"/>
              </w:rPr>
              <w:t>店铺名称</w:t>
            </w:r>
          </w:p>
        </w:tc>
        <w:tc>
          <w:tcPr>
            <w:tcW w:w="1640" w:type="dxa"/>
            <w:vAlign w:val="center"/>
          </w:tcPr>
          <w:p w:rsidR="00B65024" w:rsidRPr="00B65024" w:rsidRDefault="00B65024" w:rsidP="00382884">
            <w:pPr>
              <w:jc w:val="center"/>
              <w:rPr>
                <w:rFonts w:ascii="仿宋_GB2312" w:eastAsia="仿宋_GB2312" w:hAnsi="黑体" w:cs="黑体"/>
                <w:szCs w:val="28"/>
              </w:rPr>
            </w:pPr>
            <w:r w:rsidRPr="00B65024">
              <w:rPr>
                <w:rFonts w:ascii="仿宋_GB2312" w:eastAsia="仿宋_GB2312" w:hAnsi="黑体" w:cs="黑体" w:hint="eastAsia"/>
                <w:szCs w:val="28"/>
              </w:rPr>
              <w:t>负责人</w:t>
            </w:r>
          </w:p>
        </w:tc>
        <w:tc>
          <w:tcPr>
            <w:tcW w:w="3590" w:type="dxa"/>
            <w:vAlign w:val="center"/>
          </w:tcPr>
          <w:p w:rsidR="00B65024" w:rsidRPr="00B65024" w:rsidRDefault="00B65024" w:rsidP="00382884">
            <w:pPr>
              <w:jc w:val="center"/>
              <w:rPr>
                <w:rFonts w:ascii="仿宋_GB2312" w:eastAsia="仿宋_GB2312" w:hAnsi="黑体" w:cs="黑体"/>
                <w:szCs w:val="28"/>
              </w:rPr>
            </w:pPr>
            <w:r w:rsidRPr="00B65024">
              <w:rPr>
                <w:rFonts w:ascii="仿宋_GB2312" w:eastAsia="仿宋_GB2312" w:hAnsi="黑体" w:cs="黑体" w:hint="eastAsia"/>
                <w:szCs w:val="28"/>
              </w:rPr>
              <w:t>整改前照片</w:t>
            </w:r>
          </w:p>
        </w:tc>
        <w:tc>
          <w:tcPr>
            <w:tcW w:w="3866" w:type="dxa"/>
            <w:vAlign w:val="center"/>
          </w:tcPr>
          <w:p w:rsidR="00B65024" w:rsidRPr="00B65024" w:rsidRDefault="00B65024" w:rsidP="00382884">
            <w:pPr>
              <w:jc w:val="center"/>
              <w:rPr>
                <w:rFonts w:ascii="仿宋_GB2312" w:eastAsia="仿宋_GB2312" w:hAnsi="黑体" w:cs="黑体"/>
                <w:szCs w:val="28"/>
              </w:rPr>
            </w:pPr>
            <w:r w:rsidRPr="00B65024">
              <w:rPr>
                <w:rFonts w:ascii="仿宋_GB2312" w:eastAsia="仿宋_GB2312" w:hAnsi="黑体" w:cs="黑体" w:hint="eastAsia"/>
                <w:szCs w:val="28"/>
              </w:rPr>
              <w:t>整改后照片</w:t>
            </w:r>
          </w:p>
        </w:tc>
        <w:tc>
          <w:tcPr>
            <w:tcW w:w="2485" w:type="dxa"/>
            <w:vAlign w:val="center"/>
          </w:tcPr>
          <w:p w:rsidR="00B65024" w:rsidRPr="00B65024" w:rsidRDefault="00B65024" w:rsidP="00382884">
            <w:pPr>
              <w:jc w:val="center"/>
              <w:rPr>
                <w:rFonts w:ascii="仿宋_GB2312" w:eastAsia="仿宋_GB2312" w:hAnsi="黑体" w:cs="黑体"/>
                <w:szCs w:val="28"/>
              </w:rPr>
            </w:pPr>
            <w:r w:rsidRPr="00B65024">
              <w:rPr>
                <w:rFonts w:ascii="仿宋_GB2312" w:eastAsia="仿宋_GB2312" w:hAnsi="黑体" w:cs="黑体" w:hint="eastAsia"/>
                <w:szCs w:val="28"/>
              </w:rPr>
              <w:t>备  注</w:t>
            </w:r>
          </w:p>
        </w:tc>
      </w:tr>
      <w:tr w:rsidR="00B65024" w:rsidTr="00382884">
        <w:trPr>
          <w:trHeight w:val="1272"/>
        </w:trPr>
        <w:tc>
          <w:tcPr>
            <w:tcW w:w="818" w:type="dxa"/>
            <w:vAlign w:val="center"/>
          </w:tcPr>
          <w:p w:rsidR="00B65024" w:rsidRPr="00B65024" w:rsidRDefault="00B65024" w:rsidP="00382884">
            <w:pPr>
              <w:jc w:val="center"/>
              <w:rPr>
                <w:rFonts w:ascii="仿宋_GB2312" w:eastAsia="仿宋_GB2312" w:hAnsi="仿宋_GB2312" w:cs="仿宋_GB2312"/>
                <w:szCs w:val="28"/>
              </w:rPr>
            </w:pPr>
            <w:r w:rsidRPr="00B65024">
              <w:rPr>
                <w:rFonts w:ascii="仿宋_GB2312" w:eastAsia="仿宋_GB2312" w:hAnsi="仿宋_GB2312" w:cs="仿宋_GB2312" w:hint="eastAsia"/>
                <w:szCs w:val="28"/>
              </w:rPr>
              <w:t>1</w:t>
            </w:r>
          </w:p>
        </w:tc>
        <w:tc>
          <w:tcPr>
            <w:tcW w:w="1651" w:type="dxa"/>
            <w:vAlign w:val="center"/>
          </w:tcPr>
          <w:p w:rsidR="00B65024" w:rsidRPr="00B65024" w:rsidRDefault="00B65024" w:rsidP="00382884">
            <w:pPr>
              <w:jc w:val="center"/>
              <w:rPr>
                <w:rFonts w:ascii="仿宋_GB2312" w:eastAsia="仿宋_GB2312" w:hAnsi="仿宋_GB2312" w:cs="仿宋_GB2312"/>
                <w:szCs w:val="28"/>
              </w:rPr>
            </w:pPr>
          </w:p>
        </w:tc>
        <w:tc>
          <w:tcPr>
            <w:tcW w:w="1640" w:type="dxa"/>
            <w:vAlign w:val="center"/>
          </w:tcPr>
          <w:p w:rsidR="00B65024" w:rsidRPr="00B65024" w:rsidRDefault="00B65024" w:rsidP="00382884">
            <w:pPr>
              <w:jc w:val="center"/>
              <w:rPr>
                <w:rFonts w:ascii="仿宋_GB2312" w:eastAsia="仿宋_GB2312" w:hAnsi="仿宋_GB2312" w:cs="仿宋_GB2312"/>
                <w:szCs w:val="28"/>
              </w:rPr>
            </w:pPr>
          </w:p>
        </w:tc>
        <w:tc>
          <w:tcPr>
            <w:tcW w:w="3590" w:type="dxa"/>
            <w:vAlign w:val="center"/>
          </w:tcPr>
          <w:p w:rsidR="00B65024" w:rsidRPr="00B65024" w:rsidRDefault="00B65024" w:rsidP="00382884">
            <w:pPr>
              <w:jc w:val="center"/>
              <w:rPr>
                <w:rFonts w:ascii="仿宋_GB2312" w:eastAsia="仿宋_GB2312" w:hAnsi="仿宋_GB2312" w:cs="仿宋_GB2312"/>
                <w:szCs w:val="28"/>
              </w:rPr>
            </w:pPr>
          </w:p>
        </w:tc>
        <w:tc>
          <w:tcPr>
            <w:tcW w:w="3866" w:type="dxa"/>
            <w:vAlign w:val="center"/>
          </w:tcPr>
          <w:p w:rsidR="00B65024" w:rsidRPr="00B65024" w:rsidRDefault="00B65024" w:rsidP="00382884">
            <w:pPr>
              <w:jc w:val="center"/>
              <w:rPr>
                <w:rFonts w:ascii="仿宋_GB2312" w:eastAsia="仿宋_GB2312" w:hAnsi="仿宋_GB2312" w:cs="仿宋_GB2312"/>
                <w:szCs w:val="28"/>
              </w:rPr>
            </w:pPr>
          </w:p>
        </w:tc>
        <w:tc>
          <w:tcPr>
            <w:tcW w:w="2485" w:type="dxa"/>
            <w:vAlign w:val="center"/>
          </w:tcPr>
          <w:p w:rsidR="00B65024" w:rsidRPr="00B65024" w:rsidRDefault="00B65024" w:rsidP="00382884">
            <w:pPr>
              <w:jc w:val="center"/>
              <w:rPr>
                <w:rFonts w:ascii="仿宋_GB2312" w:eastAsia="仿宋_GB2312" w:hAnsi="仿宋_GB2312" w:cs="仿宋_GB2312"/>
                <w:sz w:val="24"/>
              </w:rPr>
            </w:pPr>
          </w:p>
        </w:tc>
      </w:tr>
      <w:tr w:rsidR="00B65024" w:rsidTr="00382884">
        <w:trPr>
          <w:trHeight w:val="1272"/>
        </w:trPr>
        <w:tc>
          <w:tcPr>
            <w:tcW w:w="818" w:type="dxa"/>
            <w:vAlign w:val="center"/>
          </w:tcPr>
          <w:p w:rsidR="00B65024" w:rsidRPr="00B65024" w:rsidRDefault="00B65024" w:rsidP="00382884">
            <w:pPr>
              <w:jc w:val="center"/>
              <w:rPr>
                <w:rFonts w:ascii="仿宋_GB2312" w:eastAsia="仿宋_GB2312" w:hAnsi="仿宋_GB2312" w:cs="仿宋_GB2312"/>
                <w:szCs w:val="28"/>
              </w:rPr>
            </w:pPr>
            <w:r w:rsidRPr="00B65024">
              <w:rPr>
                <w:rFonts w:ascii="仿宋_GB2312" w:eastAsia="仿宋_GB2312" w:hAnsi="仿宋_GB2312" w:cs="仿宋_GB2312" w:hint="eastAsia"/>
                <w:szCs w:val="28"/>
              </w:rPr>
              <w:t>2</w:t>
            </w:r>
          </w:p>
        </w:tc>
        <w:tc>
          <w:tcPr>
            <w:tcW w:w="1651" w:type="dxa"/>
            <w:vAlign w:val="center"/>
          </w:tcPr>
          <w:p w:rsidR="00B65024" w:rsidRPr="00B65024" w:rsidRDefault="00B65024" w:rsidP="00382884">
            <w:pPr>
              <w:jc w:val="center"/>
              <w:rPr>
                <w:rFonts w:ascii="仿宋_GB2312" w:eastAsia="仿宋_GB2312" w:hAnsi="仿宋_GB2312" w:cs="仿宋_GB2312"/>
                <w:szCs w:val="28"/>
              </w:rPr>
            </w:pPr>
          </w:p>
        </w:tc>
        <w:tc>
          <w:tcPr>
            <w:tcW w:w="1640" w:type="dxa"/>
            <w:vAlign w:val="center"/>
          </w:tcPr>
          <w:p w:rsidR="00B65024" w:rsidRPr="00B65024" w:rsidRDefault="00B65024" w:rsidP="00382884">
            <w:pPr>
              <w:jc w:val="center"/>
              <w:rPr>
                <w:rFonts w:ascii="仿宋_GB2312" w:eastAsia="仿宋_GB2312" w:hAnsi="仿宋_GB2312" w:cs="仿宋_GB2312"/>
                <w:szCs w:val="28"/>
              </w:rPr>
            </w:pPr>
          </w:p>
        </w:tc>
        <w:tc>
          <w:tcPr>
            <w:tcW w:w="3590" w:type="dxa"/>
            <w:vAlign w:val="center"/>
          </w:tcPr>
          <w:p w:rsidR="00B65024" w:rsidRPr="00B65024" w:rsidRDefault="00B65024" w:rsidP="00382884">
            <w:pPr>
              <w:jc w:val="center"/>
              <w:rPr>
                <w:rFonts w:ascii="仿宋_GB2312" w:eastAsia="仿宋_GB2312" w:hAnsi="仿宋_GB2312" w:cs="仿宋_GB2312"/>
                <w:szCs w:val="28"/>
              </w:rPr>
            </w:pPr>
          </w:p>
        </w:tc>
        <w:tc>
          <w:tcPr>
            <w:tcW w:w="3866" w:type="dxa"/>
            <w:vAlign w:val="center"/>
          </w:tcPr>
          <w:p w:rsidR="00B65024" w:rsidRPr="00B65024" w:rsidRDefault="00B65024" w:rsidP="00382884">
            <w:pPr>
              <w:jc w:val="center"/>
              <w:rPr>
                <w:rFonts w:ascii="仿宋_GB2312" w:eastAsia="仿宋_GB2312" w:hAnsi="仿宋_GB2312" w:cs="仿宋_GB2312"/>
                <w:szCs w:val="28"/>
              </w:rPr>
            </w:pPr>
          </w:p>
        </w:tc>
        <w:tc>
          <w:tcPr>
            <w:tcW w:w="2485" w:type="dxa"/>
            <w:vAlign w:val="center"/>
          </w:tcPr>
          <w:p w:rsidR="00B65024" w:rsidRPr="00B65024" w:rsidRDefault="00B65024" w:rsidP="00382884">
            <w:pPr>
              <w:jc w:val="center"/>
              <w:rPr>
                <w:rFonts w:ascii="仿宋_GB2312" w:eastAsia="仿宋_GB2312" w:hAnsi="仿宋_GB2312" w:cs="仿宋_GB2312"/>
                <w:sz w:val="24"/>
              </w:rPr>
            </w:pPr>
          </w:p>
        </w:tc>
      </w:tr>
      <w:tr w:rsidR="00B65024" w:rsidTr="00382884">
        <w:trPr>
          <w:trHeight w:val="1272"/>
        </w:trPr>
        <w:tc>
          <w:tcPr>
            <w:tcW w:w="818" w:type="dxa"/>
            <w:vAlign w:val="center"/>
          </w:tcPr>
          <w:p w:rsidR="00B65024" w:rsidRPr="00B65024" w:rsidRDefault="00B65024" w:rsidP="00382884">
            <w:pPr>
              <w:jc w:val="center"/>
              <w:rPr>
                <w:rFonts w:ascii="仿宋_GB2312" w:eastAsia="仿宋_GB2312" w:hAnsi="仿宋_GB2312" w:cs="仿宋_GB2312"/>
                <w:szCs w:val="28"/>
              </w:rPr>
            </w:pPr>
            <w:r w:rsidRPr="00B65024">
              <w:rPr>
                <w:rFonts w:ascii="仿宋_GB2312" w:eastAsia="仿宋_GB2312" w:hAnsi="仿宋_GB2312" w:cs="仿宋_GB2312" w:hint="eastAsia"/>
                <w:szCs w:val="28"/>
              </w:rPr>
              <w:t>3</w:t>
            </w:r>
          </w:p>
        </w:tc>
        <w:tc>
          <w:tcPr>
            <w:tcW w:w="1651" w:type="dxa"/>
            <w:vAlign w:val="center"/>
          </w:tcPr>
          <w:p w:rsidR="00B65024" w:rsidRPr="00B65024" w:rsidRDefault="00B65024" w:rsidP="00382884">
            <w:pPr>
              <w:jc w:val="center"/>
              <w:rPr>
                <w:rFonts w:ascii="仿宋_GB2312" w:eastAsia="仿宋_GB2312" w:hAnsi="仿宋_GB2312" w:cs="仿宋_GB2312"/>
                <w:szCs w:val="28"/>
              </w:rPr>
            </w:pPr>
          </w:p>
        </w:tc>
        <w:tc>
          <w:tcPr>
            <w:tcW w:w="1640" w:type="dxa"/>
            <w:vAlign w:val="center"/>
          </w:tcPr>
          <w:p w:rsidR="00B65024" w:rsidRPr="00B65024" w:rsidRDefault="00B65024" w:rsidP="00382884">
            <w:pPr>
              <w:jc w:val="center"/>
              <w:rPr>
                <w:rFonts w:ascii="仿宋_GB2312" w:eastAsia="仿宋_GB2312" w:hAnsi="仿宋_GB2312" w:cs="仿宋_GB2312"/>
                <w:szCs w:val="28"/>
              </w:rPr>
            </w:pPr>
          </w:p>
        </w:tc>
        <w:tc>
          <w:tcPr>
            <w:tcW w:w="3590" w:type="dxa"/>
            <w:vAlign w:val="center"/>
          </w:tcPr>
          <w:p w:rsidR="00B65024" w:rsidRPr="00B65024" w:rsidRDefault="00B65024" w:rsidP="00382884">
            <w:pPr>
              <w:jc w:val="center"/>
              <w:rPr>
                <w:rFonts w:ascii="仿宋_GB2312" w:eastAsia="仿宋_GB2312" w:hAnsi="仿宋_GB2312" w:cs="仿宋_GB2312"/>
                <w:szCs w:val="28"/>
              </w:rPr>
            </w:pPr>
          </w:p>
        </w:tc>
        <w:tc>
          <w:tcPr>
            <w:tcW w:w="3866" w:type="dxa"/>
            <w:vAlign w:val="center"/>
          </w:tcPr>
          <w:p w:rsidR="00B65024" w:rsidRPr="00B65024" w:rsidRDefault="00B65024" w:rsidP="00382884">
            <w:pPr>
              <w:jc w:val="center"/>
              <w:rPr>
                <w:rFonts w:ascii="仿宋_GB2312" w:eastAsia="仿宋_GB2312" w:hAnsi="仿宋_GB2312" w:cs="仿宋_GB2312"/>
                <w:szCs w:val="28"/>
              </w:rPr>
            </w:pPr>
          </w:p>
        </w:tc>
        <w:tc>
          <w:tcPr>
            <w:tcW w:w="2485" w:type="dxa"/>
            <w:vAlign w:val="center"/>
          </w:tcPr>
          <w:p w:rsidR="00B65024" w:rsidRPr="00B65024" w:rsidRDefault="00B65024" w:rsidP="00382884">
            <w:pPr>
              <w:jc w:val="center"/>
              <w:rPr>
                <w:rFonts w:ascii="仿宋_GB2312" w:eastAsia="仿宋_GB2312" w:hAnsi="仿宋_GB2312" w:cs="仿宋_GB2312"/>
                <w:sz w:val="24"/>
              </w:rPr>
            </w:pPr>
          </w:p>
        </w:tc>
      </w:tr>
      <w:tr w:rsidR="00B65024" w:rsidTr="00382884">
        <w:trPr>
          <w:trHeight w:val="1272"/>
        </w:trPr>
        <w:tc>
          <w:tcPr>
            <w:tcW w:w="818" w:type="dxa"/>
            <w:vAlign w:val="center"/>
          </w:tcPr>
          <w:p w:rsidR="00B65024" w:rsidRPr="00B65024" w:rsidRDefault="00B65024" w:rsidP="00382884">
            <w:pPr>
              <w:jc w:val="center"/>
              <w:rPr>
                <w:rFonts w:ascii="仿宋_GB2312" w:eastAsia="仿宋_GB2312" w:hAnsi="仿宋_GB2312" w:cs="仿宋_GB2312"/>
                <w:szCs w:val="28"/>
              </w:rPr>
            </w:pPr>
            <w:r w:rsidRPr="00B65024">
              <w:rPr>
                <w:rFonts w:ascii="仿宋_GB2312" w:eastAsia="仿宋_GB2312" w:hAnsi="仿宋_GB2312" w:cs="仿宋_GB2312" w:hint="eastAsia"/>
                <w:szCs w:val="28"/>
              </w:rPr>
              <w:t>4</w:t>
            </w:r>
          </w:p>
        </w:tc>
        <w:tc>
          <w:tcPr>
            <w:tcW w:w="1651" w:type="dxa"/>
            <w:vAlign w:val="center"/>
          </w:tcPr>
          <w:p w:rsidR="00B65024" w:rsidRPr="00B65024" w:rsidRDefault="00B65024" w:rsidP="00382884">
            <w:pPr>
              <w:jc w:val="center"/>
              <w:rPr>
                <w:rFonts w:ascii="仿宋_GB2312" w:eastAsia="仿宋_GB2312" w:hAnsi="仿宋_GB2312" w:cs="仿宋_GB2312"/>
                <w:szCs w:val="28"/>
              </w:rPr>
            </w:pPr>
          </w:p>
        </w:tc>
        <w:tc>
          <w:tcPr>
            <w:tcW w:w="1640" w:type="dxa"/>
            <w:vAlign w:val="center"/>
          </w:tcPr>
          <w:p w:rsidR="00B65024" w:rsidRPr="00B65024" w:rsidRDefault="00B65024" w:rsidP="00382884">
            <w:pPr>
              <w:jc w:val="center"/>
              <w:rPr>
                <w:rFonts w:ascii="仿宋_GB2312" w:eastAsia="仿宋_GB2312" w:hAnsi="仿宋_GB2312" w:cs="仿宋_GB2312"/>
                <w:szCs w:val="28"/>
              </w:rPr>
            </w:pPr>
          </w:p>
        </w:tc>
        <w:tc>
          <w:tcPr>
            <w:tcW w:w="3590" w:type="dxa"/>
            <w:vAlign w:val="center"/>
          </w:tcPr>
          <w:p w:rsidR="00B65024" w:rsidRPr="00B65024" w:rsidRDefault="00B65024" w:rsidP="00382884">
            <w:pPr>
              <w:jc w:val="center"/>
              <w:rPr>
                <w:rFonts w:ascii="仿宋_GB2312" w:eastAsia="仿宋_GB2312" w:hAnsi="仿宋_GB2312" w:cs="仿宋_GB2312"/>
                <w:szCs w:val="28"/>
              </w:rPr>
            </w:pPr>
          </w:p>
        </w:tc>
        <w:tc>
          <w:tcPr>
            <w:tcW w:w="3866" w:type="dxa"/>
            <w:vAlign w:val="center"/>
          </w:tcPr>
          <w:p w:rsidR="00B65024" w:rsidRPr="00B65024" w:rsidRDefault="00B65024" w:rsidP="00382884">
            <w:pPr>
              <w:jc w:val="center"/>
              <w:rPr>
                <w:rFonts w:ascii="仿宋_GB2312" w:eastAsia="仿宋_GB2312" w:hAnsi="仿宋_GB2312" w:cs="仿宋_GB2312"/>
                <w:szCs w:val="28"/>
              </w:rPr>
            </w:pPr>
          </w:p>
        </w:tc>
        <w:tc>
          <w:tcPr>
            <w:tcW w:w="2485" w:type="dxa"/>
            <w:vAlign w:val="center"/>
          </w:tcPr>
          <w:p w:rsidR="00B65024" w:rsidRPr="00B65024" w:rsidRDefault="00B65024" w:rsidP="00382884">
            <w:pPr>
              <w:jc w:val="center"/>
              <w:rPr>
                <w:rFonts w:ascii="仿宋_GB2312" w:eastAsia="仿宋_GB2312" w:hAnsi="仿宋_GB2312" w:cs="仿宋_GB2312"/>
                <w:sz w:val="24"/>
              </w:rPr>
            </w:pPr>
          </w:p>
        </w:tc>
      </w:tr>
    </w:tbl>
    <w:p w:rsidR="00B65024" w:rsidRDefault="00B65024" w:rsidP="00B65024">
      <w:pPr>
        <w:pStyle w:val="NormalIndent1"/>
        <w:ind w:firstLineChars="0" w:firstLine="0"/>
      </w:pPr>
    </w:p>
    <w:p w:rsidR="00B65024" w:rsidRDefault="00B65024" w:rsidP="00666954">
      <w:pPr>
        <w:ind w:firstLineChars="200" w:firstLine="640"/>
        <w:rPr>
          <w:rFonts w:ascii="仿宋_GB2312" w:eastAsia="仿宋_GB2312"/>
          <w:sz w:val="32"/>
          <w:szCs w:val="32"/>
        </w:rPr>
        <w:sectPr w:rsidR="00B65024" w:rsidSect="00B65024">
          <w:pgSz w:w="16838" w:h="11906" w:orient="landscape"/>
          <w:pgMar w:top="1797" w:right="1440" w:bottom="1797" w:left="1440" w:header="851" w:footer="992" w:gutter="0"/>
          <w:pgNumType w:fmt="numberInDash"/>
          <w:cols w:space="425"/>
          <w:docGrid w:type="lines" w:linePitch="381"/>
        </w:sectPr>
      </w:pPr>
    </w:p>
    <w:p w:rsidR="00CA6E07" w:rsidRDefault="00CA6E07" w:rsidP="00CA6E07">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附件3：</w:t>
      </w:r>
    </w:p>
    <w:p w:rsidR="00CA6E07" w:rsidRPr="00CA6E07" w:rsidRDefault="00CA6E07" w:rsidP="00CA6E07">
      <w:pPr>
        <w:jc w:val="center"/>
        <w:rPr>
          <w:rFonts w:ascii="方正小标宋简体" w:eastAsia="方正小标宋简体" w:hAnsi="方正小标宋简体" w:cs="方正小标宋简体"/>
          <w:spacing w:val="-20"/>
          <w:sz w:val="44"/>
          <w:szCs w:val="44"/>
        </w:rPr>
      </w:pPr>
      <w:r w:rsidRPr="00CA6E07">
        <w:rPr>
          <w:rFonts w:ascii="黑体" w:eastAsia="黑体" w:hAnsi="黑体" w:cs="黑体" w:hint="eastAsia"/>
          <w:spacing w:val="-20"/>
          <w:sz w:val="44"/>
          <w:szCs w:val="44"/>
        </w:rPr>
        <w:t>致广大市民加强冬季火灾事故防范的一封信</w:t>
      </w:r>
    </w:p>
    <w:p w:rsidR="00CA6E07" w:rsidRDefault="00CA6E07" w:rsidP="00CA6E07">
      <w:pPr>
        <w:jc w:val="center"/>
        <w:rPr>
          <w:rFonts w:ascii="方正小标宋简体" w:eastAsia="方正小标宋简体" w:hAnsi="方正小标宋简体" w:cs="方正小标宋简体"/>
          <w:sz w:val="36"/>
          <w:szCs w:val="36"/>
        </w:rPr>
      </w:pPr>
    </w:p>
    <w:p w:rsidR="00CA6E07" w:rsidRDefault="00CA6E07" w:rsidP="00CA6E07">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尊敬的市民朋友：</w:t>
      </w:r>
    </w:p>
    <w:p w:rsidR="00CA6E07" w:rsidRDefault="00CA6E07" w:rsidP="00CA6E0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冬季用火、用电、用气量大，历来是火灾易发高发的季节，且容易造成“小火亡人”事故。为切实减少火灾事故发生，保障广大市民生命财产安全，</w:t>
      </w:r>
      <w:r>
        <w:rPr>
          <w:rFonts w:ascii="仿宋_GB2312" w:eastAsia="仿宋_GB2312" w:hAnsi="仿宋_GB2312" w:cs="仿宋_GB2312" w:hint="eastAsia"/>
          <w:b/>
          <w:bCs/>
          <w:sz w:val="32"/>
          <w:szCs w:val="32"/>
        </w:rPr>
        <w:t>在此特别提醒您：</w:t>
      </w:r>
    </w:p>
    <w:p w:rsidR="00CA6E07" w:rsidRDefault="00CA6E07" w:rsidP="00CA6E0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1.注意防范家用电器特别是取暖设备和充电设施故障引发的火灾，不要将电动自行车推入楼道内停放、充电；</w:t>
      </w:r>
    </w:p>
    <w:p w:rsidR="00CA6E07" w:rsidRDefault="00CA6E07" w:rsidP="00CA6E0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2.强化鳏寡孤独、老幼病残人员的消防宣传提示和看护，帮助检查消除消防安全隐患；</w:t>
      </w:r>
    </w:p>
    <w:p w:rsidR="00CA6E07" w:rsidRDefault="00CA6E07" w:rsidP="00CA6E0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3.不要卧床吸烟，尤其酒后、睡前、疲倦时不躺在床上或沙发上吸烟；</w:t>
      </w:r>
    </w:p>
    <w:p w:rsidR="00CA6E07" w:rsidRDefault="00CA6E07" w:rsidP="00CA6E0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4.时刻保持疏散通道、安全出口畅通，私家车辆按指定位置停放，不要占用、堵塞消防车通道；</w:t>
      </w:r>
    </w:p>
    <w:p w:rsidR="00CA6E07" w:rsidRDefault="00CA6E07" w:rsidP="00CA6E0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5.家中安装防盗窗的应当留有紧急疏散逃生口，并配备必要的灭火器材；</w:t>
      </w:r>
    </w:p>
    <w:p w:rsidR="00CA6E07" w:rsidRDefault="00CA6E07" w:rsidP="00CA6E0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6.生产经营场所应当与人员居住区域进行防火分隔，不得违规搭建夹层住人；</w:t>
      </w:r>
    </w:p>
    <w:p w:rsidR="00CA6E07" w:rsidRDefault="00CA6E07" w:rsidP="00CA6E0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7.广大员工要严格执行单位消防安全规章制度，落实好自身消防安全岗位职责，掌握初期火灾扑救的方法和自救逃生的技能；</w:t>
      </w:r>
    </w:p>
    <w:p w:rsidR="00CA6E07" w:rsidRDefault="00CA6E07" w:rsidP="00CA6E0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8.工地从业人员要严格落实现场各项安全防范措施，增</w:t>
      </w:r>
      <w:r w:rsidRPr="004B7ED5">
        <w:rPr>
          <w:rFonts w:ascii="仿宋_GB2312" w:eastAsia="仿宋_GB2312" w:hAnsi="仿宋_GB2312" w:cs="仿宋_GB2312" w:hint="eastAsia"/>
          <w:spacing w:val="-8"/>
          <w:sz w:val="32"/>
          <w:szCs w:val="32"/>
        </w:rPr>
        <w:t>强消防安全意识，防止在建工地和工地宿舍发生火灾事故；</w:t>
      </w:r>
    </w:p>
    <w:p w:rsidR="00CA6E07" w:rsidRDefault="00CA6E07" w:rsidP="00CA6E0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9.留虞外来务工人员要加强居住出租房用火用电安全，</w:t>
      </w:r>
      <w:r>
        <w:rPr>
          <w:rFonts w:ascii="仿宋_GB2312" w:eastAsia="仿宋_GB2312" w:hAnsi="仿宋_GB2312" w:cs="仿宋_GB2312" w:hint="eastAsia"/>
          <w:sz w:val="32"/>
          <w:szCs w:val="32"/>
        </w:rPr>
        <w:lastRenderedPageBreak/>
        <w:t>不私拉电线，不超负荷使用电器，安全使用燃气设备；</w:t>
      </w:r>
    </w:p>
    <w:p w:rsidR="00CA6E07" w:rsidRDefault="00CA6E07" w:rsidP="00CA6E0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10.进入公共场所，要注意熟悉所在场所的疏散通道位置和逃生路线，留意消防器材存放的位置，掌握使用方法；</w:t>
      </w:r>
    </w:p>
    <w:p w:rsidR="00CA6E07" w:rsidRDefault="00CA6E07" w:rsidP="00CA6E0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11.如果遭遇火灾，要迅速有序逃生，不乘坐电梯、不贪恋财物、不盲目跳楼，同时要立即拨打119电话报警。</w:t>
      </w:r>
    </w:p>
    <w:p w:rsidR="00CA6E07" w:rsidRDefault="00CA6E07" w:rsidP="00CA6E0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关注消防，生命至上。</w:t>
      </w:r>
    </w:p>
    <w:p w:rsidR="00CA6E07" w:rsidRDefault="00CA6E07" w:rsidP="00CA6E07">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目前正值冬季火灾高发期，希望每一位市民朋友积极配合，消除身边消防安全隐患，预防火灾事故发生，远离“火灾”威胁。</w:t>
      </w:r>
    </w:p>
    <w:p w:rsidR="00CA6E07" w:rsidRDefault="00CA6E07" w:rsidP="00CA6E07">
      <w:pPr>
        <w:ind w:firstLineChars="200" w:firstLine="640"/>
        <w:rPr>
          <w:rFonts w:ascii="仿宋_GB2312" w:eastAsia="仿宋_GB2312"/>
          <w:sz w:val="32"/>
          <w:szCs w:val="32"/>
        </w:rPr>
      </w:pPr>
      <w:r>
        <w:rPr>
          <w:rFonts w:ascii="仿宋_GB2312" w:eastAsia="仿宋_GB2312" w:hAnsi="仿宋_GB2312" w:cs="仿宋_GB2312" w:hint="eastAsia"/>
          <w:sz w:val="32"/>
          <w:szCs w:val="32"/>
        </w:rPr>
        <w:t>祝愿每一位市民朋友新年快乐、家庭幸福、一生平安!</w:t>
      </w:r>
    </w:p>
    <w:p w:rsidR="00CA6E07" w:rsidRDefault="00CA6E07" w:rsidP="00666954">
      <w:pPr>
        <w:ind w:firstLineChars="200" w:firstLine="640"/>
        <w:rPr>
          <w:rFonts w:ascii="仿宋_GB2312" w:eastAsia="仿宋_GB2312"/>
          <w:sz w:val="32"/>
          <w:szCs w:val="32"/>
        </w:rPr>
      </w:pPr>
    </w:p>
    <w:p w:rsidR="0082705C" w:rsidRPr="00666954" w:rsidRDefault="00AC0068" w:rsidP="00666954">
      <w:pPr>
        <w:ind w:firstLineChars="200" w:firstLine="640"/>
        <w:rPr>
          <w:rFonts w:ascii="仿宋_GB2312" w:eastAsia="仿宋_GB2312"/>
          <w:sz w:val="32"/>
          <w:szCs w:val="32"/>
        </w:rPr>
      </w:pPr>
      <w:r>
        <w:rPr>
          <w:rFonts w:ascii="仿宋_GB2312" w:eastAsia="仿宋_GB2312"/>
          <w:sz w:val="32"/>
          <w:szCs w:val="32"/>
        </w:rPr>
        <w:br w:type="column"/>
      </w:r>
      <w:r w:rsidR="00666954" w:rsidRPr="00666954">
        <w:rPr>
          <w:rFonts w:ascii="仿宋_GB2312" w:eastAsia="仿宋_GB2312" w:hint="eastAsia"/>
          <w:sz w:val="32"/>
          <w:szCs w:val="32"/>
        </w:rPr>
        <w:lastRenderedPageBreak/>
        <w:t>（此页无正文）</w:t>
      </w: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Pr="00817A2B"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055BA9" w:rsidRDefault="00055BA9" w:rsidP="00666954">
      <w:pPr>
        <w:spacing w:line="100" w:lineRule="exact"/>
        <w:rPr>
          <w:rFonts w:ascii="黑体" w:eastAsia="黑体"/>
          <w:sz w:val="30"/>
          <w:szCs w:val="30"/>
        </w:rPr>
      </w:pPr>
    </w:p>
    <w:p w:rsidR="00055BA9" w:rsidRDefault="00055BA9" w:rsidP="00666954">
      <w:pPr>
        <w:spacing w:line="100" w:lineRule="exact"/>
        <w:rPr>
          <w:rFonts w:ascii="黑体" w:eastAsia="黑体"/>
          <w:sz w:val="30"/>
          <w:szCs w:val="30"/>
        </w:rPr>
      </w:pPr>
    </w:p>
    <w:p w:rsidR="00055BA9" w:rsidRDefault="00055BA9" w:rsidP="00666954">
      <w:pPr>
        <w:spacing w:line="100" w:lineRule="exact"/>
        <w:rPr>
          <w:rFonts w:ascii="黑体" w:eastAsia="黑体"/>
          <w:sz w:val="30"/>
          <w:szCs w:val="30"/>
        </w:rPr>
      </w:pPr>
    </w:p>
    <w:p w:rsidR="00055BA9" w:rsidRDefault="00055BA9" w:rsidP="00666954">
      <w:pPr>
        <w:spacing w:line="100" w:lineRule="exact"/>
        <w:rPr>
          <w:rFonts w:ascii="黑体" w:eastAsia="黑体"/>
          <w:sz w:val="30"/>
          <w:szCs w:val="30"/>
        </w:rPr>
      </w:pPr>
    </w:p>
    <w:p w:rsidR="00055BA9" w:rsidRDefault="00055BA9" w:rsidP="00666954">
      <w:pPr>
        <w:spacing w:line="100" w:lineRule="exact"/>
        <w:rPr>
          <w:rFonts w:ascii="黑体" w:eastAsia="黑体"/>
          <w:sz w:val="30"/>
          <w:szCs w:val="30"/>
        </w:rPr>
      </w:pPr>
    </w:p>
    <w:p w:rsidR="00055BA9" w:rsidRDefault="00055BA9" w:rsidP="00666954">
      <w:pPr>
        <w:spacing w:line="100" w:lineRule="exact"/>
        <w:rPr>
          <w:rFonts w:ascii="黑体" w:eastAsia="黑体"/>
          <w:sz w:val="30"/>
          <w:szCs w:val="30"/>
        </w:rPr>
      </w:pPr>
    </w:p>
    <w:p w:rsidR="00055BA9" w:rsidRDefault="00055BA9" w:rsidP="00666954">
      <w:pPr>
        <w:spacing w:line="100" w:lineRule="exact"/>
        <w:rPr>
          <w:rFonts w:ascii="黑体" w:eastAsia="黑体"/>
          <w:sz w:val="30"/>
          <w:szCs w:val="30"/>
        </w:rPr>
      </w:pPr>
    </w:p>
    <w:p w:rsidR="00055BA9" w:rsidRDefault="00055BA9" w:rsidP="00666954">
      <w:pPr>
        <w:spacing w:line="100" w:lineRule="exact"/>
        <w:rPr>
          <w:rFonts w:ascii="黑体" w:eastAsia="黑体"/>
          <w:sz w:val="30"/>
          <w:szCs w:val="30"/>
        </w:rPr>
      </w:pPr>
    </w:p>
    <w:p w:rsidR="00055BA9" w:rsidRDefault="00055BA9"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黑体" w:eastAsia="黑体"/>
          <w:sz w:val="30"/>
          <w:szCs w:val="30"/>
        </w:rPr>
      </w:pPr>
    </w:p>
    <w:p w:rsidR="00666954" w:rsidRDefault="00666954" w:rsidP="00666954">
      <w:pPr>
        <w:spacing w:line="100" w:lineRule="exact"/>
        <w:rPr>
          <w:rFonts w:ascii="宋体" w:eastAsia="仿宋_GB2312" w:hAnsi="宋体"/>
          <w:u w:val="single"/>
        </w:rPr>
      </w:pPr>
      <w:r>
        <w:rPr>
          <w:rFonts w:ascii="宋体" w:eastAsia="仿宋_GB2312" w:hAnsi="宋体" w:hint="eastAsia"/>
          <w:u w:val="single"/>
        </w:rPr>
        <w:t xml:space="preserve">                                                               </w:t>
      </w:r>
    </w:p>
    <w:p w:rsidR="00666954" w:rsidRDefault="00666954" w:rsidP="00666954">
      <w:pPr>
        <w:spacing w:line="360" w:lineRule="exact"/>
        <w:ind w:firstLineChars="100" w:firstLine="280"/>
        <w:rPr>
          <w:rFonts w:ascii="仿宋_GB2312" w:eastAsia="仿宋_GB2312" w:hAnsi="Kingsoft Phonetic Plain" w:hint="eastAsia"/>
          <w:szCs w:val="28"/>
        </w:rPr>
      </w:pPr>
      <w:r>
        <w:rPr>
          <w:rFonts w:ascii="仿宋_GB2312" w:eastAsia="仿宋_GB2312" w:hAnsi="Kingsoft Phonetic Plain" w:hint="eastAsia"/>
          <w:szCs w:val="28"/>
        </w:rPr>
        <w:t>抄送：区</w:t>
      </w:r>
      <w:r w:rsidR="00817A2B">
        <w:rPr>
          <w:rFonts w:ascii="仿宋_GB2312" w:eastAsia="仿宋_GB2312" w:hAnsi="Kingsoft Phonetic Plain" w:hint="eastAsia"/>
          <w:szCs w:val="28"/>
        </w:rPr>
        <w:t>应急管理局，区消安委，区</w:t>
      </w:r>
      <w:r w:rsidR="007E2430">
        <w:rPr>
          <w:rFonts w:ascii="仿宋_GB2312" w:eastAsia="仿宋_GB2312" w:hAnsi="Kingsoft Phonetic Plain" w:hint="eastAsia"/>
          <w:szCs w:val="28"/>
        </w:rPr>
        <w:t>委</w:t>
      </w:r>
      <w:r w:rsidR="00817A2B">
        <w:rPr>
          <w:rFonts w:ascii="仿宋_GB2312" w:eastAsia="仿宋_GB2312" w:hAnsi="Kingsoft Phonetic Plain" w:hint="eastAsia"/>
          <w:szCs w:val="28"/>
        </w:rPr>
        <w:t>政法委</w:t>
      </w:r>
      <w:r>
        <w:rPr>
          <w:rFonts w:ascii="仿宋_GB2312" w:eastAsia="仿宋_GB2312" w:hAnsi="Kingsoft Phonetic Plain" w:hint="eastAsia"/>
          <w:szCs w:val="28"/>
        </w:rPr>
        <w:t>。</w:t>
      </w:r>
    </w:p>
    <w:p w:rsidR="00666954" w:rsidRDefault="00666954" w:rsidP="00666954">
      <w:pPr>
        <w:spacing w:line="180" w:lineRule="exact"/>
        <w:rPr>
          <w:rFonts w:ascii="长城仿宋" w:eastAsia="长城仿宋" w:hAnsi="宋体"/>
          <w:u w:val="single"/>
        </w:rPr>
      </w:pPr>
      <w:r>
        <w:rPr>
          <w:rFonts w:ascii="长城仿宋" w:eastAsia="长城仿宋" w:hAnsi="宋体" w:hint="eastAsia"/>
          <w:u w:val="single"/>
        </w:rPr>
        <w:t xml:space="preserve">                                                              </w:t>
      </w:r>
    </w:p>
    <w:p w:rsidR="00666954" w:rsidRDefault="00666954" w:rsidP="00666954">
      <w:pPr>
        <w:spacing w:line="360" w:lineRule="exact"/>
        <w:ind w:firstLineChars="100" w:firstLine="280"/>
        <w:rPr>
          <w:rFonts w:ascii="仿宋_GB2312" w:eastAsia="仿宋_GB2312" w:hAnsi="Kingsoft Phonetic Plain" w:hint="eastAsia"/>
          <w:szCs w:val="28"/>
        </w:rPr>
      </w:pPr>
      <w:r>
        <w:rPr>
          <w:rFonts w:ascii="仿宋_GB2312" w:eastAsia="仿宋_GB2312" w:hAnsi="Kingsoft Phonetic Plain" w:hint="eastAsia"/>
          <w:szCs w:val="28"/>
        </w:rPr>
        <w:t>百官街道党政综合办公室               2021年1月</w:t>
      </w:r>
      <w:r w:rsidR="00055BA9">
        <w:rPr>
          <w:rFonts w:ascii="仿宋_GB2312" w:eastAsia="仿宋_GB2312" w:hAnsi="Kingsoft Phonetic Plain" w:hint="eastAsia"/>
          <w:szCs w:val="28"/>
        </w:rPr>
        <w:t>26</w:t>
      </w:r>
      <w:r>
        <w:rPr>
          <w:rFonts w:ascii="仿宋_GB2312" w:eastAsia="仿宋_GB2312" w:hAnsi="Kingsoft Phonetic Plain" w:hint="eastAsia"/>
          <w:szCs w:val="28"/>
        </w:rPr>
        <w:t xml:space="preserve">日印发  </w:t>
      </w:r>
    </w:p>
    <w:p w:rsidR="00666954" w:rsidRPr="00666954" w:rsidRDefault="00666954" w:rsidP="00666954">
      <w:pPr>
        <w:spacing w:line="180" w:lineRule="exact"/>
        <w:rPr>
          <w:rFonts w:ascii="仿宋_GB2312" w:eastAsia="仿宋_GB2312"/>
          <w:color w:val="000000" w:themeColor="text1"/>
          <w:sz w:val="32"/>
          <w:szCs w:val="32"/>
        </w:rPr>
      </w:pPr>
      <w:r>
        <w:rPr>
          <w:rFonts w:ascii="长城仿宋" w:eastAsia="长城仿宋" w:hAnsi="宋体" w:hint="eastAsia"/>
          <w:u w:val="single"/>
        </w:rPr>
        <w:t xml:space="preserve">                                                              </w:t>
      </w:r>
    </w:p>
    <w:sectPr w:rsidR="00666954" w:rsidRPr="00666954" w:rsidSect="00E93ADD">
      <w:pgSz w:w="11906" w:h="16838"/>
      <w:pgMar w:top="1440" w:right="1797" w:bottom="1440" w:left="1797" w:header="851" w:footer="992" w:gutter="0"/>
      <w:pgNumType w:fmt="numberInDash"/>
      <w:cols w:space="425"/>
      <w:docGrid w:type="linesAndChar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D49" w:rsidRDefault="00CF5D49" w:rsidP="000225EC">
      <w:r>
        <w:separator/>
      </w:r>
    </w:p>
  </w:endnote>
  <w:endnote w:type="continuationSeparator" w:id="1">
    <w:p w:rsidR="00CF5D49" w:rsidRDefault="00CF5D49" w:rsidP="00022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长城小标宋体">
    <w:panose1 w:val="02010609010101010101"/>
    <w:charset w:val="86"/>
    <w:family w:val="modern"/>
    <w:pitch w:val="fixed"/>
    <w:sig w:usb0="00000001" w:usb1="080E0000" w:usb2="00000010" w:usb3="00000000" w:csb0="00040000" w:csb1="00000000"/>
  </w:font>
  <w:font w:name="长城仿宋">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Kingsoft Phonetic Plain">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664"/>
      <w:docPartObj>
        <w:docPartGallery w:val="Page Numbers (Bottom of Page)"/>
        <w:docPartUnique/>
      </w:docPartObj>
    </w:sdtPr>
    <w:sdtEndPr>
      <w:rPr>
        <w:rFonts w:asciiTheme="minorEastAsia" w:hAnsiTheme="minorEastAsia"/>
        <w:sz w:val="28"/>
        <w:szCs w:val="28"/>
      </w:rPr>
    </w:sdtEndPr>
    <w:sdtContent>
      <w:p w:rsidR="008C0C17" w:rsidRPr="008C0C17" w:rsidRDefault="008C0C17" w:rsidP="008C0C17">
        <w:pPr>
          <w:pStyle w:val="a4"/>
          <w:rPr>
            <w:rFonts w:asciiTheme="minorEastAsia" w:hAnsiTheme="minorEastAsia"/>
            <w:sz w:val="28"/>
            <w:szCs w:val="28"/>
          </w:rPr>
        </w:pPr>
        <w:r>
          <w:rPr>
            <w:rFonts w:hint="eastAsia"/>
          </w:rPr>
          <w:t xml:space="preserve">  </w:t>
        </w:r>
        <w:r w:rsidR="00F700E5" w:rsidRPr="008C0C17">
          <w:rPr>
            <w:rFonts w:asciiTheme="minorEastAsia" w:hAnsiTheme="minorEastAsia"/>
            <w:sz w:val="28"/>
            <w:szCs w:val="28"/>
          </w:rPr>
          <w:fldChar w:fldCharType="begin"/>
        </w:r>
        <w:r w:rsidRPr="008C0C17">
          <w:rPr>
            <w:rFonts w:asciiTheme="minorEastAsia" w:hAnsiTheme="minorEastAsia"/>
            <w:sz w:val="28"/>
            <w:szCs w:val="28"/>
          </w:rPr>
          <w:instrText xml:space="preserve"> PAGE   \* MERGEFORMAT </w:instrText>
        </w:r>
        <w:r w:rsidR="00F700E5" w:rsidRPr="008C0C17">
          <w:rPr>
            <w:rFonts w:asciiTheme="minorEastAsia" w:hAnsiTheme="minorEastAsia"/>
            <w:sz w:val="28"/>
            <w:szCs w:val="28"/>
          </w:rPr>
          <w:fldChar w:fldCharType="separate"/>
        </w:r>
        <w:r w:rsidR="00295113" w:rsidRPr="00295113">
          <w:rPr>
            <w:rFonts w:asciiTheme="minorEastAsia" w:hAnsiTheme="minorEastAsia"/>
            <w:noProof/>
            <w:sz w:val="28"/>
            <w:szCs w:val="28"/>
            <w:lang w:val="zh-CN"/>
          </w:rPr>
          <w:t>-</w:t>
        </w:r>
        <w:r w:rsidR="00295113">
          <w:rPr>
            <w:rFonts w:asciiTheme="minorEastAsia" w:hAnsiTheme="minorEastAsia"/>
            <w:noProof/>
            <w:sz w:val="28"/>
            <w:szCs w:val="28"/>
          </w:rPr>
          <w:t xml:space="preserve"> 2 -</w:t>
        </w:r>
        <w:r w:rsidR="00F700E5" w:rsidRPr="008C0C17">
          <w:rPr>
            <w:rFonts w:asciiTheme="minorEastAsia" w:hAnsiTheme="minorEastAsia"/>
            <w:sz w:val="28"/>
            <w:szCs w:val="28"/>
          </w:rPr>
          <w:fldChar w:fldCharType="end"/>
        </w:r>
      </w:p>
    </w:sdtContent>
  </w:sdt>
  <w:p w:rsidR="008C0C17" w:rsidRDefault="008C0C1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590"/>
      <w:docPartObj>
        <w:docPartGallery w:val="Page Numbers (Bottom of Page)"/>
        <w:docPartUnique/>
      </w:docPartObj>
    </w:sdtPr>
    <w:sdtEndPr>
      <w:rPr>
        <w:rFonts w:asciiTheme="minorEastAsia" w:hAnsiTheme="minorEastAsia"/>
        <w:sz w:val="28"/>
        <w:szCs w:val="28"/>
      </w:rPr>
    </w:sdtEndPr>
    <w:sdtContent>
      <w:p w:rsidR="008C0C17" w:rsidRPr="008C0C17" w:rsidRDefault="008C0C17">
        <w:pPr>
          <w:pStyle w:val="a4"/>
          <w:jc w:val="center"/>
          <w:rPr>
            <w:rFonts w:asciiTheme="minorEastAsia" w:hAnsiTheme="minorEastAsia"/>
            <w:sz w:val="28"/>
            <w:szCs w:val="28"/>
          </w:rPr>
        </w:pPr>
        <w:r>
          <w:rPr>
            <w:rFonts w:hint="eastAsia"/>
          </w:rPr>
          <w:t xml:space="preserve">                                                                       </w:t>
        </w:r>
        <w:r w:rsidR="00F700E5" w:rsidRPr="008C0C17">
          <w:rPr>
            <w:rFonts w:asciiTheme="minorEastAsia" w:hAnsiTheme="minorEastAsia"/>
            <w:sz w:val="28"/>
            <w:szCs w:val="28"/>
          </w:rPr>
          <w:fldChar w:fldCharType="begin"/>
        </w:r>
        <w:r w:rsidRPr="008C0C17">
          <w:rPr>
            <w:rFonts w:asciiTheme="minorEastAsia" w:hAnsiTheme="minorEastAsia"/>
            <w:sz w:val="28"/>
            <w:szCs w:val="28"/>
          </w:rPr>
          <w:instrText xml:space="preserve"> PAGE   \* MERGEFORMAT </w:instrText>
        </w:r>
        <w:r w:rsidR="00F700E5" w:rsidRPr="008C0C17">
          <w:rPr>
            <w:rFonts w:asciiTheme="minorEastAsia" w:hAnsiTheme="minorEastAsia"/>
            <w:sz w:val="28"/>
            <w:szCs w:val="28"/>
          </w:rPr>
          <w:fldChar w:fldCharType="separate"/>
        </w:r>
        <w:r w:rsidR="00E27ABD" w:rsidRPr="00E27ABD">
          <w:rPr>
            <w:rFonts w:asciiTheme="minorEastAsia" w:hAnsiTheme="minorEastAsia"/>
            <w:noProof/>
            <w:sz w:val="28"/>
            <w:szCs w:val="28"/>
            <w:lang w:val="zh-CN"/>
          </w:rPr>
          <w:t>-</w:t>
        </w:r>
        <w:r w:rsidR="00E27ABD">
          <w:rPr>
            <w:rFonts w:asciiTheme="minorEastAsia" w:hAnsiTheme="minorEastAsia"/>
            <w:noProof/>
            <w:sz w:val="28"/>
            <w:szCs w:val="28"/>
          </w:rPr>
          <w:t xml:space="preserve"> 1 -</w:t>
        </w:r>
        <w:r w:rsidR="00F700E5" w:rsidRPr="008C0C17">
          <w:rPr>
            <w:rFonts w:asciiTheme="minorEastAsia" w:hAnsiTheme="minorEastAsia"/>
            <w:sz w:val="28"/>
            <w:szCs w:val="28"/>
          </w:rPr>
          <w:fldChar w:fldCharType="end"/>
        </w:r>
      </w:p>
    </w:sdtContent>
  </w:sdt>
  <w:p w:rsidR="008C0C17" w:rsidRDefault="008C0C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D49" w:rsidRDefault="00CF5D49" w:rsidP="000225EC">
      <w:r>
        <w:separator/>
      </w:r>
    </w:p>
  </w:footnote>
  <w:footnote w:type="continuationSeparator" w:id="1">
    <w:p w:rsidR="00CF5D49" w:rsidRDefault="00CF5D49" w:rsidP="000225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82609"/>
    <w:multiLevelType w:val="hybridMultilevel"/>
    <w:tmpl w:val="C30C5746"/>
    <w:lvl w:ilvl="0" w:tplc="E44485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A58C94"/>
    <w:multiLevelType w:val="singleLevel"/>
    <w:tmpl w:val="42A58C94"/>
    <w:lvl w:ilvl="0">
      <w:start w:val="1"/>
      <w:numFmt w:val="chineseCounting"/>
      <w:suff w:val="nothing"/>
      <w:lvlText w:val="%1、"/>
      <w:lvlJc w:val="left"/>
      <w:rPr>
        <w:rFonts w:hint="eastAsia"/>
      </w:rPr>
    </w:lvl>
  </w:abstractNum>
  <w:abstractNum w:abstractNumId="2">
    <w:nsid w:val="601E3C6F"/>
    <w:multiLevelType w:val="hybridMultilevel"/>
    <w:tmpl w:val="E050E198"/>
    <w:lvl w:ilvl="0" w:tplc="FA3450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40"/>
  <w:drawingGridVerticalSpacing w:val="381"/>
  <w:displayHorizontalDrawingGridEvery w:val="0"/>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25EC"/>
    <w:rsid w:val="00006BE1"/>
    <w:rsid w:val="000211BD"/>
    <w:rsid w:val="000225EC"/>
    <w:rsid w:val="00040489"/>
    <w:rsid w:val="00055BA9"/>
    <w:rsid w:val="00077406"/>
    <w:rsid w:val="0008444E"/>
    <w:rsid w:val="000C5891"/>
    <w:rsid w:val="000D3152"/>
    <w:rsid w:val="000D7E5A"/>
    <w:rsid w:val="00194EA7"/>
    <w:rsid w:val="0020723D"/>
    <w:rsid w:val="0021610A"/>
    <w:rsid w:val="00251CD0"/>
    <w:rsid w:val="002605FC"/>
    <w:rsid w:val="00295113"/>
    <w:rsid w:val="002A0058"/>
    <w:rsid w:val="002E1449"/>
    <w:rsid w:val="003219D6"/>
    <w:rsid w:val="003D3625"/>
    <w:rsid w:val="00435909"/>
    <w:rsid w:val="00457F1E"/>
    <w:rsid w:val="004B7ED5"/>
    <w:rsid w:val="004E01B1"/>
    <w:rsid w:val="004E050E"/>
    <w:rsid w:val="005055F0"/>
    <w:rsid w:val="00510FDF"/>
    <w:rsid w:val="00553059"/>
    <w:rsid w:val="00592080"/>
    <w:rsid w:val="005B4BA0"/>
    <w:rsid w:val="00643F74"/>
    <w:rsid w:val="00666954"/>
    <w:rsid w:val="006C3C49"/>
    <w:rsid w:val="006C6616"/>
    <w:rsid w:val="007050B4"/>
    <w:rsid w:val="00714725"/>
    <w:rsid w:val="007E2430"/>
    <w:rsid w:val="008078B0"/>
    <w:rsid w:val="00817A2B"/>
    <w:rsid w:val="0082705C"/>
    <w:rsid w:val="008A035D"/>
    <w:rsid w:val="008A0896"/>
    <w:rsid w:val="008A429F"/>
    <w:rsid w:val="008A6462"/>
    <w:rsid w:val="008C02DB"/>
    <w:rsid w:val="008C0C17"/>
    <w:rsid w:val="008C7647"/>
    <w:rsid w:val="00900265"/>
    <w:rsid w:val="00904F35"/>
    <w:rsid w:val="00946FB7"/>
    <w:rsid w:val="00954CB6"/>
    <w:rsid w:val="009A047A"/>
    <w:rsid w:val="00A62CDA"/>
    <w:rsid w:val="00A67AFD"/>
    <w:rsid w:val="00A9089C"/>
    <w:rsid w:val="00AC0068"/>
    <w:rsid w:val="00AD622C"/>
    <w:rsid w:val="00AE201F"/>
    <w:rsid w:val="00AE4FBF"/>
    <w:rsid w:val="00B35984"/>
    <w:rsid w:val="00B64AFB"/>
    <w:rsid w:val="00B65024"/>
    <w:rsid w:val="00B967F5"/>
    <w:rsid w:val="00BB482A"/>
    <w:rsid w:val="00BC03E1"/>
    <w:rsid w:val="00BC3397"/>
    <w:rsid w:val="00BF5B7F"/>
    <w:rsid w:val="00C02792"/>
    <w:rsid w:val="00C128D9"/>
    <w:rsid w:val="00C523D0"/>
    <w:rsid w:val="00C72823"/>
    <w:rsid w:val="00CA6E07"/>
    <w:rsid w:val="00CC4F6C"/>
    <w:rsid w:val="00CD6DC2"/>
    <w:rsid w:val="00CE0780"/>
    <w:rsid w:val="00CF5D49"/>
    <w:rsid w:val="00CF6EC0"/>
    <w:rsid w:val="00D04C33"/>
    <w:rsid w:val="00D346FE"/>
    <w:rsid w:val="00D470D3"/>
    <w:rsid w:val="00D93089"/>
    <w:rsid w:val="00D9773A"/>
    <w:rsid w:val="00DB500C"/>
    <w:rsid w:val="00DC022B"/>
    <w:rsid w:val="00DC13AC"/>
    <w:rsid w:val="00DD1C1F"/>
    <w:rsid w:val="00E139DE"/>
    <w:rsid w:val="00E27ABD"/>
    <w:rsid w:val="00E620BB"/>
    <w:rsid w:val="00E93ADD"/>
    <w:rsid w:val="00E94762"/>
    <w:rsid w:val="00ED6E11"/>
    <w:rsid w:val="00F700E5"/>
    <w:rsid w:val="00F7184B"/>
    <w:rsid w:val="00FD3AD6"/>
    <w:rsid w:val="00FF6C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EC"/>
    <w:pPr>
      <w:widowControl w:val="0"/>
      <w:jc w:val="both"/>
    </w:pPr>
    <w:rPr>
      <w:rFonts w:ascii="Times New Roman" w:eastAsia="宋体" w:hAnsi="Times New Roman" w:cs="Times New Roman"/>
      <w:sz w:val="28"/>
      <w:szCs w:val="24"/>
    </w:rPr>
  </w:style>
  <w:style w:type="paragraph" w:styleId="1">
    <w:name w:val="heading 1"/>
    <w:basedOn w:val="a"/>
    <w:link w:val="1Char"/>
    <w:uiPriority w:val="9"/>
    <w:qFormat/>
    <w:rsid w:val="00251CD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25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225EC"/>
    <w:rPr>
      <w:sz w:val="18"/>
      <w:szCs w:val="18"/>
    </w:rPr>
  </w:style>
  <w:style w:type="paragraph" w:styleId="a4">
    <w:name w:val="footer"/>
    <w:basedOn w:val="a"/>
    <w:link w:val="Char0"/>
    <w:uiPriority w:val="99"/>
    <w:unhideWhenUsed/>
    <w:rsid w:val="000225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25EC"/>
    <w:rPr>
      <w:sz w:val="18"/>
      <w:szCs w:val="18"/>
    </w:rPr>
  </w:style>
  <w:style w:type="character" w:customStyle="1" w:styleId="style21">
    <w:name w:val="style21"/>
    <w:basedOn w:val="a0"/>
    <w:rsid w:val="000225EC"/>
    <w:rPr>
      <w:sz w:val="21"/>
      <w:szCs w:val="21"/>
    </w:rPr>
  </w:style>
  <w:style w:type="paragraph" w:styleId="a5">
    <w:name w:val="Normal (Web)"/>
    <w:basedOn w:val="a"/>
    <w:uiPriority w:val="99"/>
    <w:unhideWhenUsed/>
    <w:rsid w:val="00251CD0"/>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uiPriority w:val="9"/>
    <w:rsid w:val="00251CD0"/>
    <w:rPr>
      <w:rFonts w:ascii="宋体" w:eastAsia="宋体" w:hAnsi="宋体" w:cs="宋体"/>
      <w:b/>
      <w:bCs/>
      <w:kern w:val="36"/>
      <w:sz w:val="48"/>
      <w:szCs w:val="48"/>
    </w:rPr>
  </w:style>
  <w:style w:type="character" w:customStyle="1" w:styleId="apple-converted-space">
    <w:name w:val="apple-converted-space"/>
    <w:basedOn w:val="a0"/>
    <w:rsid w:val="00251CD0"/>
  </w:style>
  <w:style w:type="character" w:styleId="a6">
    <w:name w:val="Strong"/>
    <w:basedOn w:val="a0"/>
    <w:uiPriority w:val="22"/>
    <w:qFormat/>
    <w:rsid w:val="00251CD0"/>
    <w:rPr>
      <w:b/>
      <w:bCs/>
    </w:rPr>
  </w:style>
  <w:style w:type="paragraph" w:styleId="a7">
    <w:name w:val="List Paragraph"/>
    <w:basedOn w:val="a"/>
    <w:uiPriority w:val="34"/>
    <w:qFormat/>
    <w:rsid w:val="003219D6"/>
    <w:pPr>
      <w:ind w:firstLineChars="200" w:firstLine="420"/>
    </w:pPr>
  </w:style>
  <w:style w:type="paragraph" w:styleId="a8">
    <w:name w:val="Body Text"/>
    <w:basedOn w:val="a"/>
    <w:link w:val="Char1"/>
    <w:rsid w:val="00435909"/>
    <w:pPr>
      <w:suppressAutoHyphens/>
      <w:spacing w:after="283"/>
      <w:ind w:firstLine="420"/>
    </w:pPr>
    <w:rPr>
      <w:color w:val="000000"/>
      <w:kern w:val="0"/>
      <w:sz w:val="21"/>
      <w:szCs w:val="21"/>
    </w:rPr>
  </w:style>
  <w:style w:type="character" w:customStyle="1" w:styleId="Char1">
    <w:name w:val="正文文本 Char"/>
    <w:basedOn w:val="a0"/>
    <w:link w:val="a8"/>
    <w:rsid w:val="00435909"/>
    <w:rPr>
      <w:rFonts w:ascii="Times New Roman" w:eastAsia="宋体" w:hAnsi="Times New Roman" w:cs="Times New Roman"/>
      <w:color w:val="000000"/>
      <w:kern w:val="0"/>
      <w:szCs w:val="21"/>
    </w:rPr>
  </w:style>
  <w:style w:type="paragraph" w:customStyle="1" w:styleId="NormalIndent1">
    <w:name w:val="Normal Indent1"/>
    <w:uiPriority w:val="99"/>
    <w:qFormat/>
    <w:rsid w:val="00946FB7"/>
    <w:pPr>
      <w:widowControl w:val="0"/>
      <w:ind w:firstLineChars="200" w:firstLine="420"/>
      <w:jc w:val="both"/>
    </w:pPr>
    <w:rPr>
      <w:rFonts w:ascii="Times New Roman" w:eastAsia="仿宋_GB2312" w:hAnsi="Times New Roman" w:cs="Times New Roman"/>
      <w:sz w:val="32"/>
    </w:rPr>
  </w:style>
  <w:style w:type="paragraph" w:styleId="a9">
    <w:name w:val="Balloon Text"/>
    <w:basedOn w:val="a"/>
    <w:link w:val="Char2"/>
    <w:uiPriority w:val="99"/>
    <w:semiHidden/>
    <w:unhideWhenUsed/>
    <w:rsid w:val="00AC0068"/>
    <w:rPr>
      <w:sz w:val="18"/>
      <w:szCs w:val="18"/>
    </w:rPr>
  </w:style>
  <w:style w:type="character" w:customStyle="1" w:styleId="Char2">
    <w:name w:val="批注框文本 Char"/>
    <w:basedOn w:val="a0"/>
    <w:link w:val="a9"/>
    <w:uiPriority w:val="99"/>
    <w:semiHidden/>
    <w:rsid w:val="00AC0068"/>
    <w:rPr>
      <w:rFonts w:ascii="Times New Roman" w:eastAsia="宋体" w:hAnsi="Times New Roman" w:cs="Times New Roman"/>
      <w:sz w:val="18"/>
      <w:szCs w:val="18"/>
    </w:rPr>
  </w:style>
  <w:style w:type="table" w:styleId="aa">
    <w:name w:val="Table Grid"/>
    <w:basedOn w:val="a1"/>
    <w:uiPriority w:val="59"/>
    <w:qFormat/>
    <w:rsid w:val="00B6502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0834031">
      <w:bodyDiv w:val="1"/>
      <w:marLeft w:val="0"/>
      <w:marRight w:val="0"/>
      <w:marTop w:val="0"/>
      <w:marBottom w:val="0"/>
      <w:divBdr>
        <w:top w:val="none" w:sz="0" w:space="0" w:color="auto"/>
        <w:left w:val="none" w:sz="0" w:space="0" w:color="auto"/>
        <w:bottom w:val="none" w:sz="0" w:space="0" w:color="auto"/>
        <w:right w:val="none" w:sz="0" w:space="0" w:color="auto"/>
      </w:divBdr>
    </w:div>
    <w:div w:id="615450288">
      <w:bodyDiv w:val="1"/>
      <w:marLeft w:val="0"/>
      <w:marRight w:val="0"/>
      <w:marTop w:val="0"/>
      <w:marBottom w:val="0"/>
      <w:divBdr>
        <w:top w:val="none" w:sz="0" w:space="0" w:color="auto"/>
        <w:left w:val="none" w:sz="0" w:space="0" w:color="auto"/>
        <w:bottom w:val="none" w:sz="0" w:space="0" w:color="auto"/>
        <w:right w:val="none" w:sz="0" w:space="0" w:color="auto"/>
      </w:divBdr>
      <w:divsChild>
        <w:div w:id="1834755045">
          <w:marLeft w:val="0"/>
          <w:marRight w:val="0"/>
          <w:marTop w:val="0"/>
          <w:marBottom w:val="0"/>
          <w:divBdr>
            <w:top w:val="none" w:sz="0" w:space="0" w:color="auto"/>
            <w:left w:val="none" w:sz="0" w:space="0" w:color="auto"/>
            <w:bottom w:val="none" w:sz="0" w:space="0" w:color="auto"/>
            <w:right w:val="none" w:sz="0" w:space="0" w:color="auto"/>
          </w:divBdr>
        </w:div>
      </w:divsChild>
    </w:div>
    <w:div w:id="1236016355">
      <w:bodyDiv w:val="1"/>
      <w:marLeft w:val="0"/>
      <w:marRight w:val="0"/>
      <w:marTop w:val="0"/>
      <w:marBottom w:val="0"/>
      <w:divBdr>
        <w:top w:val="none" w:sz="0" w:space="0" w:color="auto"/>
        <w:left w:val="none" w:sz="0" w:space="0" w:color="auto"/>
        <w:bottom w:val="none" w:sz="0" w:space="0" w:color="auto"/>
        <w:right w:val="none" w:sz="0" w:space="0" w:color="auto"/>
      </w:divBdr>
    </w:div>
    <w:div w:id="1565991959">
      <w:bodyDiv w:val="1"/>
      <w:marLeft w:val="0"/>
      <w:marRight w:val="0"/>
      <w:marTop w:val="0"/>
      <w:marBottom w:val="0"/>
      <w:divBdr>
        <w:top w:val="none" w:sz="0" w:space="0" w:color="auto"/>
        <w:left w:val="none" w:sz="0" w:space="0" w:color="auto"/>
        <w:bottom w:val="none" w:sz="0" w:space="0" w:color="auto"/>
        <w:right w:val="none" w:sz="0" w:space="0" w:color="auto"/>
      </w:divBdr>
      <w:divsChild>
        <w:div w:id="1459177792">
          <w:marLeft w:val="0"/>
          <w:marRight w:val="0"/>
          <w:marTop w:val="180"/>
          <w:marBottom w:val="300"/>
          <w:divBdr>
            <w:top w:val="none" w:sz="0" w:space="0" w:color="auto"/>
            <w:left w:val="none" w:sz="0" w:space="0" w:color="auto"/>
            <w:bottom w:val="none" w:sz="0" w:space="0" w:color="auto"/>
            <w:right w:val="none" w:sz="0" w:space="0" w:color="auto"/>
          </w:divBdr>
        </w:div>
        <w:div w:id="981233551">
          <w:marLeft w:val="0"/>
          <w:marRight w:val="0"/>
          <w:marTop w:val="0"/>
          <w:marBottom w:val="360"/>
          <w:divBdr>
            <w:top w:val="none" w:sz="0" w:space="0" w:color="auto"/>
            <w:left w:val="none" w:sz="0" w:space="0" w:color="auto"/>
            <w:bottom w:val="none" w:sz="0" w:space="0" w:color="auto"/>
            <w:right w:val="none" w:sz="0" w:space="0" w:color="auto"/>
          </w:divBdr>
          <w:divsChild>
            <w:div w:id="733968609">
              <w:blockQuote w:val="1"/>
              <w:marLeft w:val="0"/>
              <w:marRight w:val="0"/>
              <w:marTop w:val="240"/>
              <w:marBottom w:val="240"/>
              <w:divBdr>
                <w:top w:val="single" w:sz="6" w:space="9" w:color="E8E8E8"/>
                <w:left w:val="single" w:sz="6" w:space="8" w:color="E8E8E8"/>
                <w:bottom w:val="single" w:sz="6" w:space="9" w:color="E8E8E8"/>
                <w:right w:val="single" w:sz="6" w:space="8" w:color="E8E8E8"/>
              </w:divBdr>
            </w:div>
            <w:div w:id="250623159">
              <w:blockQuote w:val="1"/>
              <w:marLeft w:val="0"/>
              <w:marRight w:val="0"/>
              <w:marTop w:val="240"/>
              <w:marBottom w:val="240"/>
              <w:divBdr>
                <w:top w:val="single" w:sz="6" w:space="9" w:color="E8E8E8"/>
                <w:left w:val="single" w:sz="6" w:space="8" w:color="E8E8E8"/>
                <w:bottom w:val="single" w:sz="6" w:space="9" w:color="E8E8E8"/>
                <w:right w:val="single" w:sz="6" w:space="8" w:color="E8E8E8"/>
              </w:divBdr>
            </w:div>
            <w:div w:id="1605334773">
              <w:blockQuote w:val="1"/>
              <w:marLeft w:val="0"/>
              <w:marRight w:val="0"/>
              <w:marTop w:val="240"/>
              <w:marBottom w:val="240"/>
              <w:divBdr>
                <w:top w:val="single" w:sz="6" w:space="9" w:color="E8E8E8"/>
                <w:left w:val="single" w:sz="6" w:space="8" w:color="E8E8E8"/>
                <w:bottom w:val="single" w:sz="6" w:space="9" w:color="E8E8E8"/>
                <w:right w:val="single" w:sz="6" w:space="8" w:color="E8E8E8"/>
              </w:divBdr>
            </w:div>
          </w:divsChild>
        </w:div>
      </w:divsChild>
    </w:div>
    <w:div w:id="1779064165">
      <w:bodyDiv w:val="1"/>
      <w:marLeft w:val="0"/>
      <w:marRight w:val="0"/>
      <w:marTop w:val="0"/>
      <w:marBottom w:val="0"/>
      <w:divBdr>
        <w:top w:val="none" w:sz="0" w:space="0" w:color="auto"/>
        <w:left w:val="none" w:sz="0" w:space="0" w:color="auto"/>
        <w:bottom w:val="none" w:sz="0" w:space="0" w:color="auto"/>
        <w:right w:val="none" w:sz="0" w:space="0" w:color="auto"/>
      </w:divBdr>
      <w:divsChild>
        <w:div w:id="958948367">
          <w:marLeft w:val="0"/>
          <w:marRight w:val="0"/>
          <w:marTop w:val="180"/>
          <w:marBottom w:val="300"/>
          <w:divBdr>
            <w:top w:val="none" w:sz="0" w:space="0" w:color="auto"/>
            <w:left w:val="none" w:sz="0" w:space="0" w:color="auto"/>
            <w:bottom w:val="none" w:sz="0" w:space="0" w:color="auto"/>
            <w:right w:val="none" w:sz="0" w:space="0" w:color="auto"/>
          </w:divBdr>
        </w:div>
        <w:div w:id="787817143">
          <w:marLeft w:val="0"/>
          <w:marRight w:val="0"/>
          <w:marTop w:val="0"/>
          <w:marBottom w:val="360"/>
          <w:divBdr>
            <w:top w:val="none" w:sz="0" w:space="0" w:color="auto"/>
            <w:left w:val="none" w:sz="0" w:space="0" w:color="auto"/>
            <w:bottom w:val="none" w:sz="0" w:space="0" w:color="auto"/>
            <w:right w:val="none" w:sz="0" w:space="0" w:color="auto"/>
          </w:divBdr>
        </w:div>
      </w:divsChild>
    </w:div>
    <w:div w:id="1889413164">
      <w:bodyDiv w:val="1"/>
      <w:marLeft w:val="0"/>
      <w:marRight w:val="0"/>
      <w:marTop w:val="0"/>
      <w:marBottom w:val="0"/>
      <w:divBdr>
        <w:top w:val="none" w:sz="0" w:space="0" w:color="auto"/>
        <w:left w:val="none" w:sz="0" w:space="0" w:color="auto"/>
        <w:bottom w:val="none" w:sz="0" w:space="0" w:color="auto"/>
        <w:right w:val="none" w:sz="0" w:space="0" w:color="auto"/>
      </w:divBdr>
      <w:divsChild>
        <w:div w:id="365372985">
          <w:marLeft w:val="0"/>
          <w:marRight w:val="0"/>
          <w:marTop w:val="180"/>
          <w:marBottom w:val="300"/>
          <w:divBdr>
            <w:top w:val="none" w:sz="0" w:space="0" w:color="auto"/>
            <w:left w:val="none" w:sz="0" w:space="0" w:color="auto"/>
            <w:bottom w:val="none" w:sz="0" w:space="0" w:color="auto"/>
            <w:right w:val="none" w:sz="0" w:space="0" w:color="auto"/>
          </w:divBdr>
        </w:div>
        <w:div w:id="1700469330">
          <w:marLeft w:val="0"/>
          <w:marRight w:val="0"/>
          <w:marTop w:val="0"/>
          <w:marBottom w:val="360"/>
          <w:divBdr>
            <w:top w:val="none" w:sz="0" w:space="0" w:color="auto"/>
            <w:left w:val="none" w:sz="0" w:space="0" w:color="auto"/>
            <w:bottom w:val="none" w:sz="0" w:space="0" w:color="auto"/>
            <w:right w:val="none" w:sz="0" w:space="0" w:color="auto"/>
          </w:divBdr>
        </w:div>
        <w:div w:id="1388604356">
          <w:marLeft w:val="0"/>
          <w:marRight w:val="0"/>
          <w:marTop w:val="0"/>
          <w:marBottom w:val="420"/>
          <w:divBdr>
            <w:top w:val="none" w:sz="0" w:space="0" w:color="auto"/>
            <w:left w:val="none" w:sz="0" w:space="0" w:color="auto"/>
            <w:bottom w:val="none" w:sz="0" w:space="0" w:color="auto"/>
            <w:right w:val="none" w:sz="0" w:space="0" w:color="auto"/>
          </w:divBdr>
          <w:divsChild>
            <w:div w:id="10794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6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437</Words>
  <Characters>2495</Characters>
  <Application>Microsoft Office Word</Application>
  <DocSecurity>0</DocSecurity>
  <Lines>20</Lines>
  <Paragraphs>5</Paragraphs>
  <ScaleCrop>false</ScaleCrop>
  <Company>SkyUN.Org</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Micorosoft</cp:lastModifiedBy>
  <cp:revision>3</cp:revision>
  <cp:lastPrinted>2021-01-08T01:50:00Z</cp:lastPrinted>
  <dcterms:created xsi:type="dcterms:W3CDTF">2021-01-26T06:13:00Z</dcterms:created>
  <dcterms:modified xsi:type="dcterms:W3CDTF">2021-01-26T07:26:00Z</dcterms:modified>
</cp:coreProperties>
</file>