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bookmarkStart w:id="1" w:name="_GoBack"/>
      <w:bookmarkEnd w:id="1"/>
      <w:r>
        <w:rPr>
          <w:rFonts w:hint="eastAsia" w:ascii="宋体" w:hAnsi="宋体" w:cs="宋体"/>
          <w:b/>
          <w:sz w:val="44"/>
          <w:szCs w:val="44"/>
        </w:rPr>
        <w:t>国有产权拍卖公告</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经有关单位核准，</w:t>
      </w:r>
      <w:r>
        <w:rPr>
          <w:rFonts w:hint="eastAsia" w:ascii="新宋体" w:hAnsi="新宋体" w:eastAsia="新宋体" w:cs="新宋体"/>
          <w:color w:val="auto"/>
          <w:sz w:val="24"/>
        </w:rPr>
        <w:t>定于20</w:t>
      </w:r>
      <w:r>
        <w:rPr>
          <w:rFonts w:hint="eastAsia" w:ascii="新宋体" w:hAnsi="新宋体" w:eastAsia="新宋体" w:cs="新宋体"/>
          <w:color w:val="auto"/>
          <w:sz w:val="24"/>
          <w:lang w:val="en-US" w:eastAsia="zh-CN"/>
        </w:rPr>
        <w:t>24</w:t>
      </w:r>
      <w:r>
        <w:rPr>
          <w:rFonts w:hint="eastAsia" w:ascii="新宋体" w:hAnsi="新宋体" w:eastAsia="新宋体" w:cs="新宋体"/>
          <w:color w:val="auto"/>
          <w:sz w:val="24"/>
        </w:rPr>
        <w:t>年</w:t>
      </w:r>
      <w:r>
        <w:rPr>
          <w:rFonts w:hint="eastAsia" w:ascii="新宋体" w:hAnsi="新宋体" w:eastAsia="新宋体" w:cs="新宋体"/>
          <w:color w:val="auto"/>
          <w:sz w:val="24"/>
          <w:lang w:val="en-US" w:eastAsia="zh-CN"/>
        </w:rPr>
        <w:t>2</w:t>
      </w:r>
      <w:r>
        <w:rPr>
          <w:rFonts w:hint="eastAsia" w:ascii="新宋体" w:hAnsi="新宋体" w:eastAsia="新宋体" w:cs="新宋体"/>
          <w:color w:val="auto"/>
          <w:sz w:val="24"/>
        </w:rPr>
        <w:t>月</w:t>
      </w:r>
      <w:r>
        <w:rPr>
          <w:rFonts w:hint="eastAsia" w:ascii="新宋体" w:hAnsi="新宋体" w:eastAsia="新宋体" w:cs="新宋体"/>
          <w:color w:val="auto"/>
          <w:sz w:val="24"/>
          <w:lang w:val="en-US" w:eastAsia="zh-CN"/>
        </w:rPr>
        <w:t>6</w:t>
      </w:r>
      <w:r>
        <w:rPr>
          <w:rFonts w:hint="eastAsia" w:ascii="新宋体" w:hAnsi="新宋体" w:eastAsia="新宋体" w:cs="新宋体"/>
          <w:color w:val="auto"/>
          <w:sz w:val="24"/>
        </w:rPr>
        <w:t>日</w:t>
      </w:r>
      <w:r>
        <w:rPr>
          <w:rFonts w:hint="eastAsia" w:ascii="新宋体" w:hAnsi="新宋体" w:eastAsia="新宋体" w:cs="新宋体"/>
          <w:color w:val="auto"/>
          <w:sz w:val="24"/>
          <w:lang w:eastAsia="zh-CN"/>
        </w:rPr>
        <w:t>下</w:t>
      </w:r>
      <w:r>
        <w:rPr>
          <w:rFonts w:hint="eastAsia" w:ascii="新宋体" w:hAnsi="新宋体" w:eastAsia="新宋体" w:cs="新宋体"/>
          <w:color w:val="auto"/>
          <w:sz w:val="24"/>
          <w:lang w:val="en-US" w:eastAsia="zh-CN"/>
        </w:rPr>
        <w:t>午2</w:t>
      </w:r>
      <w:r>
        <w:rPr>
          <w:rFonts w:hint="eastAsia" w:ascii="新宋体" w:hAnsi="新宋体" w:eastAsia="新宋体" w:cs="新宋体"/>
          <w:color w:val="auto"/>
          <w:sz w:val="24"/>
        </w:rPr>
        <w:t>点</w:t>
      </w:r>
      <w:r>
        <w:rPr>
          <w:rFonts w:hint="eastAsia" w:ascii="新宋体" w:hAnsi="新宋体" w:eastAsia="新宋体" w:cs="新宋体"/>
          <w:color w:val="auto"/>
          <w:sz w:val="24"/>
          <w:lang w:val="en-US" w:eastAsia="zh-CN"/>
        </w:rPr>
        <w:t>30分</w:t>
      </w:r>
      <w:r>
        <w:rPr>
          <w:rFonts w:hint="eastAsia" w:ascii="新宋体" w:hAnsi="新宋体" w:eastAsia="新宋体" w:cs="新宋体"/>
          <w:color w:val="auto"/>
          <w:sz w:val="24"/>
        </w:rPr>
        <w:t>在上虞区公共资源交易中心</w:t>
      </w:r>
      <w:r>
        <w:rPr>
          <w:rFonts w:hint="eastAsia" w:ascii="新宋体" w:hAnsi="新宋体" w:eastAsia="新宋体" w:cs="新宋体"/>
          <w:color w:val="auto"/>
          <w:sz w:val="24"/>
          <w:lang w:val="en-US" w:eastAsia="zh-CN"/>
        </w:rPr>
        <w:t>341</w:t>
      </w:r>
      <w:r>
        <w:rPr>
          <w:rFonts w:hint="eastAsia" w:ascii="新宋体" w:hAnsi="新宋体" w:eastAsia="新宋体" w:cs="新宋体"/>
          <w:color w:val="auto"/>
          <w:sz w:val="24"/>
        </w:rPr>
        <w:t>会议室公开拍卖下列标的物，</w:t>
      </w:r>
      <w:r>
        <w:rPr>
          <w:rFonts w:hint="eastAsia" w:ascii="新宋体" w:hAnsi="新宋体" w:eastAsia="新宋体" w:cs="新宋体"/>
          <w:sz w:val="24"/>
        </w:rPr>
        <w:t>现将有关事宜公告如下：</w:t>
      </w:r>
    </w:p>
    <w:p>
      <w:pPr>
        <w:keepNext w:val="0"/>
        <w:keepLines w:val="0"/>
        <w:pageBreakBefore w:val="0"/>
        <w:kinsoku/>
        <w:wordWrap/>
        <w:overflowPunct/>
        <w:topLinePunct w:val="0"/>
        <w:autoSpaceDE/>
        <w:autoSpaceDN/>
        <w:bidi w:val="0"/>
        <w:adjustRightInd/>
        <w:snapToGrid/>
        <w:spacing w:line="420" w:lineRule="exact"/>
        <w:ind w:left="1" w:firstLine="480" w:firstLineChars="200"/>
        <w:textAlignment w:val="auto"/>
        <w:rPr>
          <w:rFonts w:ascii="新宋体" w:hAnsi="新宋体" w:eastAsia="新宋体" w:cs="新宋体"/>
          <w:sz w:val="24"/>
        </w:rPr>
      </w:pPr>
      <w:r>
        <w:rPr>
          <w:rFonts w:hint="eastAsia" w:ascii="新宋体" w:hAnsi="新宋体" w:eastAsia="新宋体" w:cs="新宋体"/>
          <w:sz w:val="24"/>
        </w:rPr>
        <w:t>一、拍卖标的物（详见《拍卖清单》，以现状展示的实物为准）：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新宋体" w:hAnsi="新宋体" w:eastAsia="新宋体" w:cs="新宋体"/>
          <w:sz w:val="24"/>
        </w:rPr>
      </w:pPr>
      <w:r>
        <w:rPr>
          <w:rFonts w:hint="eastAsia" w:ascii="新宋体" w:hAnsi="新宋体" w:eastAsia="新宋体" w:cs="新宋体"/>
          <w:sz w:val="24"/>
          <w:lang w:eastAsia="zh-CN"/>
        </w:rPr>
        <w:t>位于</w:t>
      </w:r>
      <w:r>
        <w:rPr>
          <w:rFonts w:hint="eastAsia" w:ascii="新宋体" w:hAnsi="新宋体" w:eastAsia="新宋体" w:cs="新宋体"/>
          <w:sz w:val="24"/>
        </w:rPr>
        <w:t>上虞区百官街道外环南二村</w:t>
      </w:r>
      <w:r>
        <w:rPr>
          <w:rFonts w:hint="eastAsia" w:ascii="新宋体" w:hAnsi="新宋体" w:eastAsia="新宋体" w:cs="新宋体"/>
          <w:sz w:val="24"/>
          <w:lang w:eastAsia="zh-CN"/>
        </w:rPr>
        <w:t>、四甲公寓、亚厦风和苑、天丰新城、星宇新村、华维北区、前丰新村</w:t>
      </w:r>
      <w:r>
        <w:rPr>
          <w:rFonts w:hint="eastAsia" w:ascii="新宋体" w:hAnsi="新宋体" w:eastAsia="新宋体" w:cs="新宋体"/>
          <w:sz w:val="24"/>
          <w:lang w:val="en-US" w:eastAsia="zh-CN"/>
        </w:rPr>
        <w:t>7</w:t>
      </w:r>
      <w:r>
        <w:rPr>
          <w:rFonts w:hint="eastAsia" w:ascii="新宋体" w:hAnsi="新宋体" w:eastAsia="新宋体" w:cs="新宋体"/>
          <w:sz w:val="24"/>
        </w:rPr>
        <w:t>个小区共</w:t>
      </w:r>
      <w:r>
        <w:rPr>
          <w:rFonts w:hint="eastAsia" w:ascii="新宋体" w:hAnsi="新宋体" w:eastAsia="新宋体" w:cs="新宋体"/>
          <w:sz w:val="24"/>
          <w:lang w:val="en-US" w:eastAsia="zh-CN"/>
        </w:rPr>
        <w:t>22</w:t>
      </w:r>
      <w:r>
        <w:rPr>
          <w:rFonts w:hint="eastAsia" w:ascii="新宋体" w:hAnsi="新宋体" w:eastAsia="新宋体" w:cs="新宋体"/>
          <w:sz w:val="24"/>
        </w:rPr>
        <w:t>套住宅（含对应附房，天丰新城附房无权证），</w:t>
      </w:r>
      <w:r>
        <w:rPr>
          <w:rFonts w:hint="eastAsia" w:ascii="新宋体" w:hAnsi="新宋体" w:eastAsia="新宋体" w:cs="新宋体"/>
          <w:sz w:val="24"/>
          <w:lang w:eastAsia="zh-CN"/>
        </w:rPr>
        <w:t>住宅</w:t>
      </w:r>
      <w:r>
        <w:rPr>
          <w:rFonts w:hint="eastAsia" w:ascii="新宋体" w:hAnsi="新宋体" w:eastAsia="新宋体" w:cs="新宋体"/>
          <w:sz w:val="24"/>
          <w:lang w:val="en-US" w:eastAsia="zh-CN"/>
        </w:rPr>
        <w:t>主房</w:t>
      </w:r>
      <w:r>
        <w:rPr>
          <w:rFonts w:hint="eastAsia" w:ascii="新宋体" w:hAnsi="新宋体" w:eastAsia="新宋体" w:cs="新宋体"/>
          <w:sz w:val="24"/>
          <w:lang w:eastAsia="zh-CN"/>
        </w:rPr>
        <w:t>建筑面积</w:t>
      </w:r>
      <w:r>
        <w:rPr>
          <w:rFonts w:hint="eastAsia" w:ascii="新宋体" w:hAnsi="新宋体" w:eastAsia="新宋体" w:cs="新宋体"/>
          <w:sz w:val="24"/>
          <w:lang w:val="en-US" w:eastAsia="zh-CN"/>
        </w:rPr>
        <w:t>43.56</w:t>
      </w:r>
      <w:r>
        <w:rPr>
          <w:rFonts w:hint="eastAsia" w:ascii="新宋体" w:hAnsi="新宋体" w:eastAsia="新宋体" w:cs="新宋体"/>
          <w:sz w:val="24"/>
          <w:lang w:eastAsia="zh-CN"/>
        </w:rPr>
        <w:t>m</w:t>
      </w:r>
      <w:r>
        <w:rPr>
          <w:rFonts w:hint="eastAsia" w:ascii="新宋体" w:hAnsi="新宋体" w:eastAsia="新宋体" w:cs="新宋体"/>
          <w:sz w:val="24"/>
          <w:lang w:val="en-US" w:eastAsia="zh-CN"/>
        </w:rPr>
        <w:t>²-141.84</w:t>
      </w:r>
      <w:r>
        <w:rPr>
          <w:rFonts w:hint="eastAsia" w:ascii="新宋体" w:hAnsi="新宋体" w:eastAsia="新宋体" w:cs="新宋体"/>
          <w:sz w:val="24"/>
          <w:lang w:eastAsia="zh-CN"/>
        </w:rPr>
        <w:t>m</w:t>
      </w:r>
      <w:r>
        <w:rPr>
          <w:rFonts w:hint="eastAsia" w:ascii="新宋体" w:hAnsi="新宋体" w:eastAsia="新宋体" w:cs="新宋体"/>
          <w:sz w:val="24"/>
          <w:lang w:val="en-US" w:eastAsia="zh-CN"/>
        </w:rPr>
        <w:t>²</w:t>
      </w:r>
      <w:r>
        <w:rPr>
          <w:rFonts w:hint="eastAsia" w:ascii="新宋体" w:hAnsi="新宋体" w:eastAsia="新宋体" w:cs="新宋体"/>
          <w:sz w:val="24"/>
          <w:lang w:eastAsia="zh-CN"/>
        </w:rPr>
        <w:t>不等。起拍价</w:t>
      </w:r>
      <w:r>
        <w:rPr>
          <w:rFonts w:hint="eastAsia" w:ascii="新宋体" w:hAnsi="新宋体" w:eastAsia="新宋体" w:cs="新宋体"/>
          <w:sz w:val="24"/>
          <w:lang w:val="en-US" w:eastAsia="zh-CN"/>
        </w:rPr>
        <w:t>75.56</w:t>
      </w:r>
      <w:r>
        <w:rPr>
          <w:rFonts w:hint="eastAsia" w:ascii="新宋体" w:hAnsi="新宋体" w:eastAsia="新宋体" w:cs="新宋体"/>
          <w:sz w:val="24"/>
          <w:lang w:eastAsia="zh-CN"/>
        </w:rPr>
        <w:t>万元</w:t>
      </w:r>
      <w:r>
        <w:rPr>
          <w:rFonts w:hint="eastAsia" w:ascii="新宋体" w:hAnsi="新宋体" w:eastAsia="新宋体" w:cs="新宋体"/>
          <w:sz w:val="24"/>
          <w:lang w:val="en-US" w:eastAsia="zh-CN"/>
        </w:rPr>
        <w:t>-207.87</w:t>
      </w:r>
      <w:r>
        <w:rPr>
          <w:rFonts w:hint="eastAsia" w:ascii="新宋体" w:hAnsi="新宋体" w:eastAsia="新宋体" w:cs="新宋体"/>
          <w:sz w:val="24"/>
          <w:lang w:eastAsia="zh-CN"/>
        </w:rPr>
        <w:t>万元不等。</w:t>
      </w:r>
    </w:p>
    <w:p>
      <w:pPr>
        <w:keepNext w:val="0"/>
        <w:keepLines w:val="0"/>
        <w:pageBreakBefore w:val="0"/>
        <w:kinsoku/>
        <w:wordWrap/>
        <w:overflowPunct/>
        <w:topLinePunct w:val="0"/>
        <w:autoSpaceDE/>
        <w:autoSpaceDN/>
        <w:bidi w:val="0"/>
        <w:adjustRightInd/>
        <w:snapToGrid/>
        <w:spacing w:line="420" w:lineRule="exact"/>
        <w:ind w:left="1" w:firstLine="482" w:firstLineChars="200"/>
        <w:textAlignment w:val="auto"/>
        <w:rPr>
          <w:rFonts w:hint="eastAsia" w:ascii="新宋体" w:hAnsi="新宋体" w:eastAsia="新宋体" w:cs="新宋体"/>
          <w:b/>
          <w:bCs/>
          <w:color w:val="FF0000"/>
          <w:sz w:val="24"/>
        </w:rPr>
      </w:pPr>
      <w:r>
        <w:rPr>
          <w:rFonts w:hint="eastAsia" w:ascii="新宋体" w:hAnsi="新宋体" w:eastAsia="新宋体" w:cs="新宋体"/>
          <w:b/>
          <w:bCs/>
          <w:sz w:val="24"/>
        </w:rPr>
        <w:t>注：以每套住宅为一个标的进行拍卖，共计</w:t>
      </w:r>
      <w:r>
        <w:rPr>
          <w:rFonts w:hint="eastAsia" w:ascii="新宋体" w:hAnsi="新宋体" w:eastAsia="新宋体" w:cs="新宋体"/>
          <w:b/>
          <w:bCs/>
          <w:sz w:val="24"/>
          <w:lang w:val="en-US" w:eastAsia="zh-CN"/>
        </w:rPr>
        <w:t>22</w:t>
      </w:r>
      <w:r>
        <w:rPr>
          <w:rFonts w:hint="eastAsia" w:ascii="新宋体" w:hAnsi="新宋体" w:eastAsia="新宋体" w:cs="新宋体"/>
          <w:b/>
          <w:bCs/>
          <w:sz w:val="24"/>
        </w:rPr>
        <w:t>个标的。</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新宋体" w:hAnsi="新宋体" w:eastAsia="新宋体" w:cs="新宋体"/>
          <w:b/>
          <w:bCs/>
          <w:sz w:val="24"/>
        </w:rPr>
      </w:pPr>
      <w:r>
        <w:rPr>
          <w:rFonts w:hint="eastAsia" w:ascii="新宋体" w:hAnsi="新宋体" w:eastAsia="新宋体" w:cs="新宋体"/>
          <w:b/>
          <w:bCs/>
          <w:sz w:val="24"/>
        </w:rPr>
        <w:t>本次拍卖标的的位置、楼层、面积、实际品质等以现场展示为准。</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二、报名时间、地点、联系电话：</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cs="新宋体"/>
          <w:color w:val="FF0000"/>
          <w:sz w:val="24"/>
        </w:rPr>
      </w:pPr>
      <w:r>
        <w:rPr>
          <w:rFonts w:hint="eastAsia" w:ascii="新宋体" w:hAnsi="新宋体" w:eastAsia="新宋体" w:cs="新宋体"/>
          <w:sz w:val="24"/>
        </w:rPr>
        <w:t>报名时间</w:t>
      </w:r>
      <w:r>
        <w:rPr>
          <w:rFonts w:hint="eastAsia" w:ascii="新宋体" w:hAnsi="新宋体" w:eastAsia="新宋体" w:cs="新宋体"/>
          <w:color w:val="auto"/>
          <w:sz w:val="24"/>
        </w:rPr>
        <w:t>：202</w:t>
      </w:r>
      <w:r>
        <w:rPr>
          <w:rFonts w:hint="eastAsia" w:ascii="新宋体" w:hAnsi="新宋体" w:eastAsia="新宋体" w:cs="新宋体"/>
          <w:color w:val="auto"/>
          <w:sz w:val="24"/>
          <w:lang w:val="en-US" w:eastAsia="zh-CN"/>
        </w:rPr>
        <w:t>4</w:t>
      </w:r>
      <w:r>
        <w:rPr>
          <w:rFonts w:hint="eastAsia" w:ascii="新宋体" w:hAnsi="新宋体" w:eastAsia="新宋体" w:cs="新宋体"/>
          <w:color w:val="auto"/>
          <w:sz w:val="24"/>
        </w:rPr>
        <w:t>年</w:t>
      </w:r>
      <w:r>
        <w:rPr>
          <w:rFonts w:hint="eastAsia" w:ascii="新宋体" w:hAnsi="新宋体" w:eastAsia="新宋体" w:cs="新宋体"/>
          <w:color w:val="auto"/>
          <w:sz w:val="24"/>
          <w:lang w:val="en-US" w:eastAsia="zh-CN"/>
        </w:rPr>
        <w:t>2</w:t>
      </w:r>
      <w:r>
        <w:rPr>
          <w:rFonts w:hint="eastAsia" w:ascii="新宋体" w:hAnsi="新宋体" w:eastAsia="新宋体" w:cs="新宋体"/>
          <w:color w:val="auto"/>
          <w:sz w:val="24"/>
        </w:rPr>
        <w:t>月</w:t>
      </w:r>
      <w:r>
        <w:rPr>
          <w:rFonts w:hint="eastAsia" w:ascii="新宋体" w:hAnsi="新宋体" w:eastAsia="新宋体" w:cs="新宋体"/>
          <w:color w:val="auto"/>
          <w:sz w:val="24"/>
          <w:lang w:val="en-US" w:eastAsia="zh-CN"/>
        </w:rPr>
        <w:t>4日</w:t>
      </w:r>
      <w:r>
        <w:rPr>
          <w:rFonts w:hint="eastAsia" w:ascii="新宋体" w:hAnsi="新宋体" w:eastAsia="新宋体" w:cs="新宋体"/>
          <w:color w:val="auto"/>
          <w:sz w:val="24"/>
        </w:rPr>
        <w:t>、</w:t>
      </w:r>
      <w:r>
        <w:rPr>
          <w:rFonts w:hint="eastAsia" w:ascii="新宋体" w:hAnsi="新宋体" w:eastAsia="新宋体" w:cs="新宋体"/>
          <w:color w:val="auto"/>
          <w:sz w:val="24"/>
          <w:lang w:val="en-US" w:eastAsia="zh-CN"/>
        </w:rPr>
        <w:t>2月5</w:t>
      </w:r>
      <w:r>
        <w:rPr>
          <w:rFonts w:hint="eastAsia" w:ascii="新宋体" w:hAnsi="新宋体" w:eastAsia="新宋体" w:cs="新宋体"/>
          <w:color w:val="auto"/>
          <w:sz w:val="24"/>
        </w:rPr>
        <w:t>日(上</w:t>
      </w:r>
      <w:r>
        <w:rPr>
          <w:rFonts w:hint="eastAsia" w:ascii="新宋体" w:hAnsi="新宋体" w:eastAsia="新宋体" w:cs="新宋体"/>
          <w:sz w:val="24"/>
        </w:rPr>
        <w:t>午8：30-11：30；下午2：</w:t>
      </w:r>
      <w:r>
        <w:rPr>
          <w:rFonts w:hint="eastAsia" w:ascii="新宋体" w:hAnsi="新宋体" w:eastAsia="新宋体" w:cs="新宋体"/>
          <w:sz w:val="24"/>
          <w:lang w:val="en-US" w:eastAsia="zh-CN"/>
        </w:rPr>
        <w:t>00</w:t>
      </w:r>
      <w:r>
        <w:rPr>
          <w:rFonts w:hint="eastAsia" w:ascii="新宋体" w:hAnsi="新宋体" w:eastAsia="新宋体" w:cs="新宋体"/>
          <w:sz w:val="24"/>
        </w:rPr>
        <w:t>-4：</w:t>
      </w:r>
      <w:r>
        <w:rPr>
          <w:rFonts w:hint="eastAsia" w:ascii="新宋体" w:hAnsi="新宋体" w:eastAsia="新宋体" w:cs="新宋体"/>
          <w:sz w:val="24"/>
          <w:lang w:val="en-US" w:eastAsia="zh-CN"/>
        </w:rPr>
        <w:t>00</w:t>
      </w:r>
      <w:r>
        <w:rPr>
          <w:rFonts w:hint="eastAsia" w:ascii="新宋体" w:hAnsi="新宋体" w:eastAsia="新宋体" w:cs="新宋体"/>
          <w:sz w:val="24"/>
        </w:rPr>
        <w:t>)； 报名地点：绍兴市上虞区公共资源交易中心（城北称山路便民中心</w:t>
      </w:r>
      <w:r>
        <w:rPr>
          <w:rFonts w:hint="eastAsia" w:ascii="新宋体" w:hAnsi="新宋体" w:eastAsia="新宋体" w:cs="新宋体"/>
          <w:color w:val="auto"/>
          <w:sz w:val="24"/>
        </w:rPr>
        <w:t>三楼大厅</w:t>
      </w:r>
      <w:r>
        <w:rPr>
          <w:rFonts w:hint="eastAsia" w:ascii="新宋体" w:hAnsi="新宋体" w:eastAsia="新宋体" w:cs="新宋体"/>
          <w:sz w:val="24"/>
        </w:rPr>
        <w:t>）；</w:t>
      </w:r>
      <w:r>
        <w:rPr>
          <w:rFonts w:hint="eastAsia" w:ascii="新宋体" w:hAnsi="新宋体" w:eastAsia="新宋体" w:cs="新宋体"/>
          <w:sz w:val="24"/>
          <w:lang w:val="en-US" w:eastAsia="zh-CN"/>
        </w:rPr>
        <w:t>看样时间：自公告之日起接受</w:t>
      </w:r>
      <w:r>
        <w:rPr>
          <w:rFonts w:hint="eastAsia" w:ascii="新宋体" w:hAnsi="新宋体" w:eastAsia="新宋体" w:cs="新宋体"/>
          <w:color w:val="auto"/>
          <w:sz w:val="24"/>
        </w:rPr>
        <w:t>看样</w:t>
      </w:r>
      <w:r>
        <w:rPr>
          <w:rFonts w:hint="eastAsia" w:ascii="新宋体" w:hAnsi="新宋体" w:eastAsia="新宋体" w:cs="新宋体"/>
          <w:color w:val="auto"/>
          <w:sz w:val="24"/>
          <w:lang w:val="en-US" w:eastAsia="zh-CN"/>
        </w:rPr>
        <w:t>咨询</w:t>
      </w:r>
      <w:r>
        <w:rPr>
          <w:rFonts w:hint="eastAsia" w:ascii="新宋体" w:hAnsi="新宋体" w:eastAsia="新宋体" w:cs="新宋体"/>
          <w:color w:val="auto"/>
          <w:sz w:val="24"/>
        </w:rPr>
        <w:t>；看样联系电话：</w:t>
      </w:r>
      <w:r>
        <w:rPr>
          <w:rFonts w:hint="eastAsia" w:ascii="新宋体" w:hAnsi="新宋体" w:eastAsia="新宋体" w:cs="新宋体"/>
          <w:color w:val="auto"/>
          <w:sz w:val="24"/>
          <w:lang w:val="en-US" w:eastAsia="zh-CN"/>
        </w:rPr>
        <w:t>15800775501</w:t>
      </w:r>
      <w:r>
        <w:rPr>
          <w:rFonts w:hint="eastAsia" w:ascii="新宋体" w:hAnsi="新宋体" w:eastAsia="新宋体" w:cs="新宋体"/>
          <w:color w:val="auto"/>
          <w:sz w:val="24"/>
        </w:rPr>
        <w:t>，联系人：</w:t>
      </w:r>
      <w:r>
        <w:rPr>
          <w:rFonts w:hint="eastAsia" w:ascii="新宋体" w:hAnsi="新宋体" w:eastAsia="新宋体" w:cs="新宋体"/>
          <w:color w:val="auto"/>
          <w:sz w:val="24"/>
          <w:lang w:val="en-US" w:eastAsia="zh-CN"/>
        </w:rPr>
        <w:t>戴先生</w:t>
      </w:r>
      <w:r>
        <w:rPr>
          <w:rFonts w:hint="eastAsia" w:ascii="新宋体" w:hAnsi="新宋体" w:eastAsia="新宋体" w:cs="新宋体"/>
          <w:color w:val="auto"/>
          <w:sz w:val="24"/>
        </w:rPr>
        <w:t>。</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报名联系电话</w:t>
      </w:r>
      <w:r>
        <w:rPr>
          <w:rFonts w:hint="eastAsia" w:ascii="新宋体" w:hAnsi="新宋体" w:eastAsia="新宋体" w:cs="新宋体"/>
          <w:sz w:val="24"/>
          <w:szCs w:val="24"/>
        </w:rPr>
        <w:t>：</w:t>
      </w:r>
      <w:r>
        <w:rPr>
          <w:rFonts w:hint="eastAsia" w:ascii="宋体" w:hAnsi="宋体" w:eastAsia="宋体"/>
          <w:b w:val="0"/>
          <w:bCs w:val="0"/>
          <w:sz w:val="24"/>
          <w:szCs w:val="24"/>
          <w:lang w:val="en-US" w:eastAsia="zh-CN"/>
        </w:rPr>
        <w:t>13023769950</w:t>
      </w:r>
      <w:r>
        <w:rPr>
          <w:rFonts w:hint="eastAsia" w:ascii="新宋体" w:hAnsi="新宋体" w:eastAsia="新宋体" w:cs="新宋体"/>
          <w:sz w:val="24"/>
        </w:rPr>
        <w:t>，</w:t>
      </w:r>
      <w:r>
        <w:rPr>
          <w:rFonts w:hint="eastAsia" w:ascii="新宋体" w:hAnsi="新宋体" w:eastAsia="新宋体" w:cs="新宋体"/>
          <w:sz w:val="24"/>
          <w:lang w:val="en-US" w:eastAsia="zh-CN"/>
        </w:rPr>
        <w:t>钟</w:t>
      </w:r>
      <w:r>
        <w:rPr>
          <w:rFonts w:hint="eastAsia" w:ascii="新宋体" w:hAnsi="新宋体" w:eastAsia="新宋体" w:cs="新宋体"/>
          <w:sz w:val="24"/>
          <w:lang w:eastAsia="zh-CN"/>
        </w:rPr>
        <w:t>女士</w:t>
      </w:r>
      <w:r>
        <w:rPr>
          <w:rFonts w:hint="eastAsia" w:ascii="新宋体" w:hAnsi="新宋体" w:eastAsia="新宋体" w:cs="新宋体"/>
          <w:sz w:val="24"/>
        </w:rPr>
        <w:t xml:space="preserve">。  </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三、报名事项：</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新宋体" w:hAnsi="新宋体" w:eastAsia="新宋体" w:cs="新宋体"/>
          <w:sz w:val="24"/>
        </w:rPr>
      </w:pPr>
      <w:bookmarkStart w:id="0" w:name="OLE_LINK6"/>
      <w:r>
        <w:rPr>
          <w:rFonts w:hint="eastAsia" w:ascii="新宋体" w:hAnsi="新宋体" w:eastAsia="新宋体" w:cs="新宋体"/>
          <w:sz w:val="24"/>
        </w:rPr>
        <w:t>单位报名的需随带有效营业执照、法人身份证及复印件和公章，自然人报名的需携带身份证及复印件，委托他人报名的须提供授权委托书及委托代理人的身份证及复印件并加盖委托单位公章或由委托人签字。</w:t>
      </w:r>
    </w:p>
    <w:p>
      <w:pPr>
        <w:spacing w:line="400" w:lineRule="exact"/>
        <w:ind w:right="210" w:rightChars="100" w:firstLine="480" w:firstLineChars="200"/>
        <w:rPr>
          <w:rFonts w:hint="eastAsia" w:ascii="宋体" w:hAnsi="宋体" w:cs="宋体"/>
          <w:sz w:val="24"/>
          <w:szCs w:val="24"/>
          <w:highlight w:val="none"/>
        </w:rPr>
      </w:pPr>
      <w:r>
        <w:rPr>
          <w:rFonts w:hint="eastAsia" w:ascii="新宋体" w:hAnsi="新宋体" w:eastAsia="新宋体" w:cs="新宋体"/>
          <w:sz w:val="24"/>
        </w:rPr>
        <w:t>报名时需缴纳竞买保证金：</w:t>
      </w:r>
      <w:r>
        <w:rPr>
          <w:rFonts w:hint="eastAsia" w:ascii="新宋体" w:hAnsi="新宋体" w:eastAsia="新宋体" w:cs="新宋体"/>
          <w:sz w:val="24"/>
          <w:lang w:val="en-US" w:eastAsia="zh-CN"/>
        </w:rPr>
        <w:t>10万/标</w:t>
      </w:r>
      <w:r>
        <w:rPr>
          <w:rFonts w:hint="eastAsia" w:ascii="新宋体" w:hAnsi="新宋体" w:eastAsia="新宋体" w:cs="新宋体"/>
          <w:sz w:val="24"/>
        </w:rPr>
        <w:t>（如意向竞得多个标的，保证金需累计缴纳，均不计息），竞买保证金缴纳单位及</w:t>
      </w:r>
      <w:r>
        <w:rPr>
          <w:rFonts w:hint="eastAsia" w:ascii="新宋体" w:hAnsi="新宋体" w:eastAsia="新宋体" w:cs="新宋体"/>
          <w:sz w:val="24"/>
          <w:lang w:eastAsia="zh-CN"/>
        </w:rPr>
        <w:t>账户</w:t>
      </w:r>
      <w:r>
        <w:rPr>
          <w:rFonts w:hint="eastAsia" w:ascii="新宋体" w:hAnsi="新宋体" w:eastAsia="新宋体" w:cs="新宋体"/>
          <w:sz w:val="24"/>
        </w:rPr>
        <w:t>：绍兴市上虞区公共资源交易中心投标保证金专户；开户行：浙江上虞农村商业银行股份有限公司百官支行，银行账号：201000167905864。</w:t>
      </w:r>
      <w:bookmarkEnd w:id="0"/>
      <w:r>
        <w:rPr>
          <w:rFonts w:hint="eastAsia" w:ascii="宋体" w:hAnsi="宋体" w:eastAsia="宋体" w:cs="宋体"/>
          <w:b w:val="0"/>
          <w:bCs/>
          <w:color w:val="auto"/>
          <w:sz w:val="24"/>
          <w:szCs w:val="24"/>
          <w:highlight w:val="none"/>
          <w:lang w:eastAsia="zh-CN"/>
        </w:rPr>
        <w:t>缴纳方式支持网上银行转账、手机银行转账、银行柜面转账、支付宝、微信等方式。</w:t>
      </w:r>
    </w:p>
    <w:p>
      <w:pPr>
        <w:pStyle w:val="4"/>
        <w:widowControl/>
        <w:spacing w:line="400" w:lineRule="exact"/>
        <w:ind w:right="210" w:rightChars="100" w:firstLine="480" w:firstLineChars="200"/>
        <w:jc w:val="both"/>
        <w:rPr>
          <w:rFonts w:hint="eastAsia" w:ascii="宋体" w:hAnsi="宋体" w:cs="宋体"/>
          <w:b/>
          <w:szCs w:val="24"/>
        </w:rPr>
      </w:pPr>
      <w:r>
        <w:rPr>
          <w:rFonts w:hint="eastAsia" w:ascii="宋体" w:hAnsi="宋体" w:cs="宋体"/>
          <w:b/>
          <w:szCs w:val="24"/>
        </w:rPr>
        <w:t>注：缴款人、报名人姓名须与拍得标的后产权证过户中的姓名相一致，不予更改或增减。</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上虞区公共资源交易中心:</w:t>
      </w:r>
    </w:p>
    <w:p>
      <w:pPr>
        <w:pStyle w:val="4"/>
        <w:keepNext w:val="0"/>
        <w:keepLines w:val="0"/>
        <w:pageBreakBefore w:val="0"/>
        <w:widowControl/>
        <w:kinsoku/>
        <w:wordWrap/>
        <w:overflowPunct/>
        <w:topLinePunct w:val="0"/>
        <w:autoSpaceDE/>
        <w:autoSpaceDN/>
        <w:bidi w:val="0"/>
        <w:adjustRightInd/>
        <w:snapToGrid/>
        <w:spacing w:line="420" w:lineRule="exact"/>
        <w:ind w:left="480"/>
        <w:jc w:val="both"/>
        <w:textAlignment w:val="auto"/>
        <w:rPr>
          <w:rFonts w:ascii="新宋体" w:hAnsi="新宋体" w:eastAsia="新宋体" w:cs="新宋体"/>
          <w:sz w:val="24"/>
        </w:rPr>
      </w:pPr>
      <w:r>
        <w:rPr>
          <w:rFonts w:hint="eastAsia" w:ascii="宋体" w:hAnsi="宋体" w:eastAsia="宋体" w:cs="宋体"/>
          <w:color w:val="auto"/>
          <w:sz w:val="24"/>
          <w:szCs w:val="24"/>
          <w:lang w:val="en-US" w:eastAsia="zh-CN"/>
        </w:rPr>
        <w:t>http://www.shangyu.gov.cn/col/col1228984905/index.html</w:t>
      </w:r>
    </w:p>
    <w:p>
      <w:pPr>
        <w:keepNext w:val="0"/>
        <w:keepLines w:val="0"/>
        <w:pageBreakBefore w:val="0"/>
        <w:widowControl/>
        <w:kinsoku/>
        <w:wordWrap/>
        <w:overflowPunct/>
        <w:topLinePunct w:val="0"/>
        <w:autoSpaceDE/>
        <w:autoSpaceDN/>
        <w:bidi w:val="0"/>
        <w:adjustRightInd/>
        <w:snapToGrid/>
        <w:spacing w:before="100" w:line="420" w:lineRule="exact"/>
        <w:ind w:right="360"/>
        <w:jc w:val="center"/>
        <w:textAlignment w:val="auto"/>
        <w:rPr>
          <w:rFonts w:ascii="新宋体" w:hAnsi="新宋体" w:eastAsia="新宋体" w:cs="新宋体"/>
          <w:sz w:val="24"/>
        </w:rPr>
      </w:pPr>
      <w:r>
        <w:rPr>
          <w:rFonts w:hint="eastAsia" w:ascii="新宋体" w:hAnsi="新宋体" w:eastAsia="新宋体" w:cs="新宋体"/>
          <w:color w:val="333333"/>
          <w:sz w:val="24"/>
        </w:rPr>
        <w:t xml:space="preserve">                                        </w:t>
      </w:r>
      <w:r>
        <w:rPr>
          <w:rFonts w:hint="eastAsia" w:ascii="新宋体" w:hAnsi="新宋体" w:eastAsia="新宋体" w:cs="新宋体"/>
          <w:color w:val="333333"/>
          <w:sz w:val="24"/>
          <w:lang w:val="en-US" w:eastAsia="zh-CN"/>
        </w:rPr>
        <w:t xml:space="preserve"> 浙江天时拍卖有限公司绍兴上虞分公司</w:t>
      </w:r>
    </w:p>
    <w:p>
      <w:pPr>
        <w:keepNext w:val="0"/>
        <w:keepLines w:val="0"/>
        <w:pageBreakBefore w:val="0"/>
        <w:widowControl/>
        <w:kinsoku/>
        <w:wordWrap/>
        <w:overflowPunct/>
        <w:topLinePunct w:val="0"/>
        <w:autoSpaceDE/>
        <w:autoSpaceDN/>
        <w:bidi w:val="0"/>
        <w:adjustRightInd/>
        <w:snapToGrid/>
        <w:spacing w:before="100" w:line="420" w:lineRule="exact"/>
        <w:ind w:firstLine="7200" w:firstLineChars="3000"/>
        <w:jc w:val="left"/>
        <w:textAlignment w:val="auto"/>
        <w:rPr>
          <w:rFonts w:hint="eastAsia" w:ascii="新宋体" w:hAnsi="新宋体" w:eastAsia="新宋体" w:cs="新宋体"/>
          <w:color w:val="auto"/>
          <w:sz w:val="24"/>
        </w:rPr>
      </w:pPr>
      <w:r>
        <w:rPr>
          <w:rFonts w:hint="eastAsia" w:ascii="新宋体" w:hAnsi="新宋体" w:eastAsia="新宋体" w:cs="新宋体"/>
          <w:color w:val="auto"/>
          <w:sz w:val="24"/>
        </w:rPr>
        <w:t>202</w:t>
      </w:r>
      <w:r>
        <w:rPr>
          <w:rFonts w:hint="eastAsia" w:ascii="新宋体" w:hAnsi="新宋体" w:eastAsia="新宋体" w:cs="新宋体"/>
          <w:color w:val="auto"/>
          <w:sz w:val="24"/>
          <w:lang w:val="en-US" w:eastAsia="zh-CN"/>
        </w:rPr>
        <w:t>4</w:t>
      </w:r>
      <w:r>
        <w:rPr>
          <w:rFonts w:hint="eastAsia" w:ascii="新宋体" w:hAnsi="新宋体" w:eastAsia="新宋体" w:cs="新宋体"/>
          <w:color w:val="auto"/>
          <w:sz w:val="24"/>
        </w:rPr>
        <w:t>年</w:t>
      </w:r>
      <w:r>
        <w:rPr>
          <w:rFonts w:hint="eastAsia" w:ascii="新宋体" w:hAnsi="新宋体" w:eastAsia="新宋体" w:cs="新宋体"/>
          <w:color w:val="auto"/>
          <w:sz w:val="24"/>
          <w:lang w:val="en-US" w:eastAsia="zh-CN"/>
        </w:rPr>
        <w:t>1</w:t>
      </w:r>
      <w:r>
        <w:rPr>
          <w:rFonts w:hint="eastAsia" w:ascii="新宋体" w:hAnsi="新宋体" w:eastAsia="新宋体" w:cs="新宋体"/>
          <w:color w:val="auto"/>
          <w:sz w:val="24"/>
        </w:rPr>
        <w:t>月</w:t>
      </w:r>
      <w:r>
        <w:rPr>
          <w:rFonts w:hint="eastAsia" w:ascii="新宋体" w:hAnsi="新宋体" w:eastAsia="新宋体" w:cs="新宋体"/>
          <w:color w:val="auto"/>
          <w:sz w:val="24"/>
          <w:lang w:val="en-US" w:eastAsia="zh-CN"/>
        </w:rPr>
        <w:t>22</w:t>
      </w:r>
      <w:r>
        <w:rPr>
          <w:rFonts w:hint="eastAsia" w:ascii="新宋体" w:hAnsi="新宋体" w:eastAsia="新宋体" w:cs="新宋体"/>
          <w:color w:val="auto"/>
          <w:sz w:val="24"/>
        </w:rPr>
        <w:t>日</w:t>
      </w:r>
    </w:p>
    <w:p>
      <w:pPr>
        <w:tabs>
          <w:tab w:val="center" w:pos="4592"/>
        </w:tabs>
        <w:bidi w:val="0"/>
        <w:jc w:val="left"/>
        <w:rPr>
          <w:lang w:val="en-US" w:eastAsia="zh-CN"/>
        </w:rPr>
        <w:sectPr>
          <w:footerReference r:id="rId5" w:type="first"/>
          <w:headerReference r:id="rId3" w:type="default"/>
          <w:footerReference r:id="rId4" w:type="default"/>
          <w:pgSz w:w="11907" w:h="16840"/>
          <w:pgMar w:top="1134" w:right="1247" w:bottom="1134" w:left="1247" w:header="0" w:footer="567" w:gutter="0"/>
          <w:pgNumType w:fmt="decimal" w:start="0"/>
          <w:cols w:space="720" w:num="1"/>
          <w:titlePg/>
          <w:docGrid w:type="lines" w:linePitch="290" w:charSpace="0"/>
        </w:sectPr>
      </w:pPr>
    </w:p>
    <w:tbl>
      <w:tblPr>
        <w:tblStyle w:val="5"/>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9"/>
        <w:gridCol w:w="4217"/>
        <w:gridCol w:w="934"/>
        <w:gridCol w:w="816"/>
        <w:gridCol w:w="1256"/>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9180"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百官街道外环南二村等小区22套住宅拍卖清单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房号</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面积（㎡）</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附房总价（元）</w:t>
            </w:r>
          </w:p>
        </w:tc>
        <w:tc>
          <w:tcPr>
            <w:tcW w:w="11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起拍价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附房</w:t>
            </w: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百官街道外环南二村西区1幢402室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百官街道外环南二村西区1幢502室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百官街道外环南二村西区1幢602室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百官街道外环南二村西区12幢502室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百官街道外环南二村西区22幢503室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百官街道外环南二村西区22幢601室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百官街道四甲公寓1幢102室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百官街道亚厦风和苑3幢2单元202室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百官街道天丰新城1幢304室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百官街道天丰新城1幢504室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百官街道天丰新城2幢101室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百官街道天丰新城2幢405室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百官街道天丰新城2幢505室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百官街道星宇新村18幢403室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百官街道星宇新村18幢404室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百官街道星宇新村49幢604室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百官街道星宇新村49幢605室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百官街道星宇新村51幢103室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141.84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百官街道华维北区2幢105室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百官街道前丰新村4幢403室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百官街道前丰新村4幢406室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百官街道前丰新村10幢406室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等线"/>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YWJiYzYzYjYxNDk3MzEwMWE4MDIwZmZjYjlkMDgifQ=="/>
  </w:docVars>
  <w:rsids>
    <w:rsidRoot w:val="55D1796A"/>
    <w:rsid w:val="21CF74E2"/>
    <w:rsid w:val="55D1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rPr>
      <w:kern w:val="0"/>
      <w:sz w:val="18"/>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2024-01-23T02:20:00Z</dcterms:created>
  <dc:creator>Bb55</dc:creator>
  <cp:lastModifiedBy>Administrator</cp:lastModifiedBy>
  <dcterms:modified xsi:type="dcterms:W3CDTF">2024-05-07T01:43:57Z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09C91581CDC64286BCB74746AED4AC6F_11</vt:lpwstr>
  </property>
</Properties>
</file>